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EWKFondsG — (zu den §§ 12, 14 Absatz 1 Satz 1) Kostentragung nach Produktart</w:t>
      </w:r>
    </w:p>
    <w:p>
      <w:r>
        <w:rPr>
          <w:color w:val="555555"/>
          <w:sz w:val="18"/>
        </w:rPr>
        <w:t xml:space="preserve">Einwegkunststofffondsgesetz</w:t>
      </w:r>
    </w:p>
    <w:p>
      <w:r>
        <w:rPr>
          <w:color w:val="555555"/>
          <w:sz w:val="18"/>
        </w:rPr>
        <w:t xml:space="preserve">Stand: 12.08.2026 (konsolidierte Textfassung, kein amtliches Inkrafttretensdatum)</w:t>
      </w:r>
    </w:p>
    <w:p>
      <w:r>
        <w:t xml:space="preserve">(Fundstelle: BGBl. 2023 I Nr. 123, S. 14; bzgl. der einzelnen Änderungen vgl. Fußnote)</w:t>
      </w:r>
    </w:p>
    <w:p>
      <w:r>
        <w:rPr>
          <w:rFonts w:ascii="Courier New" w:hAnsi="Courier New"/>
          <w:sz w:val="17"/>
        </w:rPr>
        <w:t xml:space="preserve">Produktart    Kostenart</w:t>
      </w:r>
    </w:p>
    <w:p>
      <w:r>
        <w:rPr>
          <w:rFonts w:ascii="Courier New" w:hAnsi="Courier New"/>
          <w:sz w:val="17"/>
        </w:rPr>
        <w:t xml:space="preserve">Sammlungskosten    Reinigungskosten    Sensibilisierungskosten    Datenerhebungs- und Übermittlungskosten    Verwaltungskosten</w:t>
      </w:r>
    </w:p>
    <w:p>
      <w:r>
        <w:rPr>
          <w:rFonts w:ascii="Courier New" w:hAnsi="Courier New"/>
          <w:sz w:val="17"/>
        </w:rPr>
        <w:t xml:space="preserve">Lebensmittelbehälter (Anlage 1 Nummer 1)    X    X    X    X    X</w:t>
      </w:r>
    </w:p>
    <w:p>
      <w:r>
        <w:rPr>
          <w:rFonts w:ascii="Courier New" w:hAnsi="Courier New"/>
          <w:sz w:val="17"/>
        </w:rPr>
        <w:t xml:space="preserve">Tüten und Folienverpackungen (Anlage 1 Nummer 2)    X    X    X    X    X</w:t>
      </w:r>
    </w:p>
    <w:p>
      <w:r>
        <w:rPr>
          <w:rFonts w:ascii="Courier New" w:hAnsi="Courier New"/>
          <w:sz w:val="17"/>
        </w:rPr>
        <w:t xml:space="preserve">Getränkebehälter (Anlage 1 Nummer 3)    X    X    X    X    X</w:t>
      </w:r>
    </w:p>
    <w:p>
      <w:r>
        <w:rPr>
          <w:rFonts w:ascii="Courier New" w:hAnsi="Courier New"/>
          <w:sz w:val="17"/>
        </w:rPr>
        <w:t xml:space="preserve">nach § 46 des Verpackungsrecht-Durchführungsgesetzes bepfandete Getränkeflaschen (Anlage 1 Nummer 3)    X    X    X    X    X</w:t>
      </w:r>
    </w:p>
    <w:p>
      <w:r>
        <w:rPr>
          <w:rFonts w:ascii="Courier New" w:hAnsi="Courier New"/>
          <w:sz w:val="17"/>
        </w:rPr>
        <w:t xml:space="preserve">Getränkebecher (Anlage 1 Nummer 4)    X    X    X    X    X</w:t>
      </w:r>
    </w:p>
    <w:p>
      <w:r>
        <w:rPr>
          <w:rFonts w:ascii="Courier New" w:hAnsi="Courier New"/>
          <w:sz w:val="17"/>
        </w:rPr>
        <w:t xml:space="preserve">leichte Kunststofftragetaschen (Anlage 1 Nummer 5)    X    X    X    X    X</w:t>
      </w:r>
    </w:p>
    <w:p>
      <w:r>
        <w:rPr>
          <w:rFonts w:ascii="Courier New" w:hAnsi="Courier New"/>
          <w:sz w:val="17"/>
        </w:rPr>
        <w:t xml:space="preserve">Feuchttücher (Anlage 1 Nummer 6)        X    X    X    X</w:t>
      </w:r>
    </w:p>
    <w:p>
      <w:r>
        <w:rPr>
          <w:rFonts w:ascii="Courier New" w:hAnsi="Courier New"/>
          <w:sz w:val="17"/>
        </w:rPr>
        <w:t xml:space="preserve">Luftballons (Anlage 1 Nummer 7)        X    X    X    X</w:t>
      </w:r>
    </w:p>
    <w:p>
      <w:r>
        <w:rPr>
          <w:rFonts w:ascii="Courier New" w:hAnsi="Courier New"/>
          <w:sz w:val="17"/>
        </w:rPr>
        <w:t xml:space="preserve">Tabakprodukte mit Filtern und Filter für Tabakprodukte (Anlage 1 Nummer 8)    X    X    X    X    X</w:t>
      </w:r>
    </w:p>
    <w:p>
      <w:r>
        <w:rPr>
          <w:rFonts w:ascii="Courier New" w:hAnsi="Courier New"/>
          <w:sz w:val="17"/>
        </w:rPr>
        <w:t xml:space="preserve">Feuerwerkskörper (Anlage 1 Nummer 9)        X    X    X    X</w:t>
      </w:r>
    </w:p>
    <w:p>
      <w:r>
        <w:rPr>
          <w:color w:val="555555"/>
          <w:sz w:val="17"/>
        </w:rPr>
        <w:t xml:space="preserve">Zitiervorschlag: Anlage 2 EWKFondsG</w:t>
      </w:r>
    </w:p>
    <w:p>
      <w:r>
        <w:rPr>
          <w:color w:val="555555"/>
          <w:sz w:val="17"/>
        </w:rPr>
        <w:t xml:space="preserve">Quelle: Bundesamt für Justiz, abgerufen 12.08.2026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https://recht.nulegal.eu/gesetze/EWKFondsG/anlage-2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