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EWKFondsG — Bekanntgabe und Berechnung des Punktewertes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Umweltbundesamt berechnet jährlich den Punktewert und gibt diesen bis zum Ablauf des 30. September bekannt. Der Punktewert ist der Quotient aus dem Gesamtauszahlungsbetrag und der Gesamtpunktzahl.</w:t>
      </w:r>
    </w:p>
    <w:p>
      <w:r>
        <w:t xml:space="preserve">(2) Der Gesamtauszahlungsbetrag berechnet sich aus den bis zum 31. August eingegangenen Einnahmen des Einwegkunststofffonds</w:t>
      </w:r>
    </w:p>
    <w:p>
      <w:pPr>
        <w:ind w:left="420"/>
      </w:pPr>
      <w:r>
        <w:t xml:space="preserve">1. abzüglich von</w:t>
      </w:r>
    </w:p>
    <w:p>
      <w:pPr>
        <w:ind w:left="780"/>
      </w:pPr>
      <w:r>
        <w:t xml:space="preserve">a) im vorangegangenen Kalenderjahr angefallenen Verwaltungskosten,</w:t>
      </w:r>
    </w:p>
    <w:p>
      <w:pPr>
        <w:ind w:left="780"/>
      </w:pPr>
      <w:r>
        <w:t xml:space="preserve">b) vorgesehenen Mitteln nach § 5 Absatz 2 Satz 1 sowie</w:t>
      </w:r>
    </w:p>
    <w:p>
      <w:pPr>
        <w:ind w:left="420"/>
      </w:pPr>
      <w:r>
        <w:t xml:space="preserve">2. gegebenenfalls zuzüglich von Mitteln nach § 5 Absatz 2 Satz 1 Nummer 3.</w:t>
      </w:r>
    </w:p>
    <w:p>
      <w:r>
        <w:t xml:space="preserve">(3) Die Gesamtpunktzahl ist die Summe der Punkte aller Anspruchsberechtigten für die im vorangegangenen Kalenderjahr erbrachten Leistungen.</w:t>
      </w:r>
    </w:p>
    <w:p>
      <w:r>
        <w:rPr>
          <w:color w:val="555555"/>
          <w:sz w:val="17"/>
        </w:rPr>
        <w:t xml:space="preserve">Zitiervorschlag: § 20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