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EWIVAG — Anmeldung zum Handelsregister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Vereinigung ist bei dem Gericht, in dessen Bezirk sie ihren im Gründungsvertrag genannten Sitz hat, zur Eintragung in das Handelsregister anzumelden.</w:t>
      </w:r>
    </w:p>
    <w:p>
      <w:r>
        <w:t xml:space="preserve">(2) Die Anmeldung zur Eintragung der Vereinigung in das Handelsregister hat zu enthalten:</w:t>
      </w:r>
    </w:p>
    <w:p>
      <w:pPr>
        <w:ind w:left="420"/>
      </w:pPr>
      <w:r>
        <w:t xml:space="preserve">1. die Firma der Vereinigung mit den voran- oder nachgestellten Worten "Europäische wirtschaftliche Interessenvereinigung" oder der Abkürzung "EWIV", es sei denn, daß diese Worte oder die Abkürzung bereits in der Firma enthalten sind;</w:t>
      </w:r>
    </w:p>
    <w:p>
      <w:pPr>
        <w:ind w:left="420"/>
      </w:pPr>
      <w:r>
        <w:t xml:space="preserve">2. den Sitz der Vereinigung;</w:t>
      </w:r>
    </w:p>
    <w:p>
      <w:pPr>
        <w:ind w:left="420"/>
      </w:pPr>
      <w:r>
        <w:t xml:space="preserve">3. den Unternehmensgegenstand;</w:t>
      </w:r>
    </w:p>
    <w:p>
      <w:pPr>
        <w:ind w:left="420"/>
      </w:pPr>
      <w:r>
        <w:t xml:space="preserve">4. den Namen, das Geburtsdatum, die Firma, die Rechtsform, den Wohnsitz oder den Sitz sowie gegebenenfalls die Nummer und den Ort der Registereintragung eines jeden Mitglieds der Vereinigung;</w:t>
      </w:r>
    </w:p>
    <w:p>
      <w:pPr>
        <w:ind w:left="420"/>
      </w:pPr>
      <w:r>
        <w:t xml:space="preserve">5. die Geschäftsführer mit Namen, Geburtsdatum und Wohnsitz sowie mit der Angabe, welche Vertretungsbefugnis sie haben;</w:t>
      </w:r>
    </w:p>
    <w:p>
      <w:pPr>
        <w:ind w:left="420"/>
      </w:pPr>
      <w:r>
        <w:t xml:space="preserve">6. die Dauer der Vereinigung, sofern die Dauer nicht unbestimmt ist.</w:t>
      </w:r>
    </w:p>
    <w:p>
      <w:r>
        <w:t xml:space="preserve">(3) Zur Eintragung in das Handelsregister sind ferner anzumelden:</w:t>
      </w:r>
    </w:p>
    <w:p>
      <w:pPr>
        <w:ind w:left="420"/>
      </w:pPr>
      <w:r>
        <w:t xml:space="preserve">1. Änderungen der Angaben nach Absatz 2;</w:t>
      </w:r>
    </w:p>
    <w:p>
      <w:pPr>
        <w:ind w:left="420"/>
      </w:pPr>
      <w:r>
        <w:t xml:space="preserve">2. die Nichtigkeit der Vereinigung;</w:t>
      </w:r>
    </w:p>
    <w:p>
      <w:pPr>
        <w:ind w:left="420"/>
      </w:pPr>
      <w:r>
        <w:t xml:space="preserve">3. die Errichtung und die Aufhebung jeder Zweigniederlassung der Vereinigung;</w:t>
      </w:r>
    </w:p>
    <w:p>
      <w:pPr>
        <w:ind w:left="420"/>
      </w:pPr>
      <w:r>
        <w:t xml:space="preserve">4. die Auflösung der Vereinigung;</w:t>
      </w:r>
    </w:p>
    <w:p>
      <w:pPr>
        <w:ind w:left="420"/>
      </w:pPr>
      <w:r>
        <w:t xml:space="preserve">5. die Abwickler mit den in Absatz 2 Nr. 5 genannten Angaben sowie Änderungen der Personen der Abwickler und der Angaben;</w:t>
      </w:r>
    </w:p>
    <w:p>
      <w:pPr>
        <w:ind w:left="420"/>
      </w:pPr>
      <w:r>
        <w:t xml:space="preserve">6. der Schluß der Abwicklung der Vereinigung;</w:t>
      </w:r>
    </w:p>
    <w:p>
      <w:pPr>
        <w:ind w:left="420"/>
      </w:pPr>
      <w:r>
        <w:t xml:space="preserve">7. eine Klausel, die ein neues Mitglied gemäß Artikel 26 Abs. 2 der Verordnung von der Haftung für Verbindlichkeiten befreit, die vor seinem Beitritt entstanden sind.</w:t>
      </w:r>
    </w:p>
    <w:p>
      <w:r>
        <w:t xml:space="preserve">(4) Die Verpflichtung zur Anmeldung weiterer Tatsachen auf Grund des § 1 bleibt unberührt.</w:t>
      </w:r>
    </w:p>
    <w:p>
      <w:r>
        <w:rPr>
          <w:color w:val="555555"/>
          <w:sz w:val="17"/>
        </w:rPr>
        <w:t xml:space="preserve">Zitiervorschlag: § 2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