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EWGSichV — Zuständige Stelle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22.03.2022 (konsolidierte Textfassung, kein amtliches Inkrafttretensdatum)</w:t>
      </w:r>
    </w:p>
    <w:p>
      <w:r>
        <w:t xml:space="preserve">(1) Die Sicherheit ist bei der zuständigen Stelle zu leisten. Zuständige Stelle ist</w:t>
      </w:r>
    </w:p>
    <w:p>
      <w:pPr>
        <w:ind w:left="420"/>
      </w:pPr>
      <w:r>
        <w:t xml:space="preserve">1. die gemäß § 3 des Marktorganisationsgesetzes zuständige Marktordnungsstelle,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die auf Grund einer Rechtsverordnung nach § 31 Absatz 2 oder 3 des Marktorganisationsgesetzes als für die Durchführung bestimmte zuständige Stelle oder</w:t>
      </w:r>
    </w:p>
    <w:p>
      <w:pPr>
        <w:ind w:left="420"/>
      </w:pPr>
      <w:r>
        <w:t xml:space="preserve">4. die nach Landesrecht zuständige Stelle, soweit durch Bundesrecht keine zuständige Stelle bestimmt ist.</w:t>
      </w:r>
    </w:p>
    <w:p>
      <w:r>
        <w:t xml:space="preserve">(2) Ist die zuständige Stelle nach Absatz 1 Nr. 3 eine Dienststelle der Bundesfinanzverwaltung, so bleiben abweichende Zuständigkeitsregelungen nach der Hauptzollamtszuständigkeitsverordnung vom 13. November 2020 (BGBl. I S. 2487) in der jeweils geltenden Fassung unberührt.</w:t>
      </w:r>
    </w:p>
    <w:p>
      <w:r>
        <w:rPr>
          <w:color w:val="555555"/>
          <w:sz w:val="17"/>
        </w:rPr>
        <w:t xml:space="preserve">Zitiervorschlag: § 2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