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EWGLizV</w:t>
      </w:r>
    </w:p>
    <w:p>
      <w:r>
        <w:rPr>
          <w:color w:val="555555"/>
          <w:sz w:val="18"/>
        </w:rPr>
        <w:t xml:space="preserve">Verordnung über Lizenzen für landwirtschaftliche Erzeugnisse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21 Nr. 1 des Gesetzes zur Durchführung der Gemeinsamen Marktorganisationen in der Fassung der Bekanntmachung vom 27. August 1986 (BGBl. I S. 1397) wird im Einvernehmen mit dem Bundesminister der Finanzen und dem Bundesminister für Wirtschaft verordnet:</w:t>
      </w:r>
    </w:p>
    <w:p>
      <w:r>
        <w:rPr>
          <w:color w:val="555555"/>
          <w:sz w:val="17"/>
        </w:rPr>
        <w:t xml:space="preserve">Zitiervorschlag: Eingangsformel EWGLizV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https://recht.nulegal.eu/gesetze/EWGLizV/eingangsformel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