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EVerkSiV</w:t>
      </w:r>
    </w:p>
    <w:p>
      <w:r>
        <w:rPr>
          <w:color w:val="555555"/>
          <w:sz w:val="18"/>
        </w:rPr>
        <w:t xml:space="preserve">Verordnung zur Sicherstellung des Eisenbahnverkehrs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1 Nr. 1 und 2 sowie Abs. 2 Nr. 3, des § 5 Abs. 1, des § 19 Abs. 8 und des § 29 Nr. 2 des Verkehrssicherstellungsgesetzes in der Fassung der Bekanntmachung vom 8. Oktober 1968 (Bundesgesetzbl. I S. 1082), geändert durch Artikel 287 Nr. 81 des Einführungsgesetzes zum Strafgesetzbuch vom 2. März 1974 (Bundesgesetzbl. I S. 469), verordnet die Bundesregierung mit Zustimmung des Bundesrates:</w:t>
      </w:r>
    </w:p>
    <w:p>
      <w:r>
        <w:rPr>
          <w:color w:val="555555"/>
          <w:sz w:val="17"/>
        </w:rPr>
        <w:t xml:space="preserve">Zitiervorschlag: Eingangsformel EVerkSiV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https://recht.nulegal.eu/gesetze/EVerkSiV/eingangsformel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