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EVerkSiV — Ruhen der Lieferfristen</w:t>
      </w:r>
    </w:p>
    <w:p>
      <w:r>
        <w:rPr>
          <w:color w:val="555555"/>
          <w:sz w:val="18"/>
        </w:rPr>
        <w:t xml:space="preserve">Verordnung zur Sicherstellung des Eisenbahnverkehrs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vereinbarten Lieferfristen ruhen.</w:t>
      </w:r>
    </w:p>
    <w:p>
      <w:r>
        <w:rPr>
          <w:color w:val="555555"/>
          <w:sz w:val="17"/>
        </w:rPr>
        <w:t xml:space="preserve">Zitiervorschlag: § 5 EVerkSiV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https://recht.nulegal.eu/gesetze/EVerkSiV/5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