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EVZStiftG — Organe der Stiftung</w:t>
      </w:r>
    </w:p>
    <w:p>
      <w:r>
        <w:rPr>
          <w:color w:val="555555"/>
          <w:sz w:val="18"/>
        </w:rPr>
        <w:t xml:space="preserve">Gesetz zur Errichtung einer Stiftung "Erinnerung, Verantwortung und Zukunft"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Organe der Stiftung sind</w:t>
      </w:r>
    </w:p>
    <w:p>
      <w:pPr>
        <w:ind w:left="420"/>
      </w:pPr>
      <w:r>
        <w:t xml:space="preserve">1. das Kuratorium,</w:t>
      </w:r>
    </w:p>
    <w:p>
      <w:pPr>
        <w:ind w:left="420"/>
      </w:pPr>
      <w:r>
        <w:t xml:space="preserve">2. der Stiftungsvorstand.</w:t>
      </w:r>
    </w:p>
    <w:p>
      <w:r>
        <w:rPr>
          <w:color w:val="555555"/>
          <w:sz w:val="17"/>
        </w:rPr>
        <w:t xml:space="preserve">Zitiervorschlag: § 4 EVZStiftG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https://recht.nulegal.eu/gesetze/EVZStiftG/4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