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EVZStiftG — Beschwerdeverfahren</w:t>
      </w:r>
    </w:p>
    <w:p>
      <w:r>
        <w:rPr>
          <w:color w:val="555555"/>
          <w:sz w:val="18"/>
        </w:rPr>
        <w:t xml:space="preserve">Gesetz zur Errichtung einer Stiftung "Erinnerung, Verantwortung und Zukunft"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Partnerorganisationen sind unabhängige und keinen Weisungen unterworfene Beschwerdestellen einzurichten. Das Verfahren vor den Beschwerdestellen ist kostenfrei. Kosten des Antragstellers werden nicht erstattet.</w:t>
      </w:r>
    </w:p>
    <w:p>
      <w:r>
        <w:rPr>
          <w:color w:val="555555"/>
          <w:sz w:val="17"/>
        </w:rPr>
        <w:t xml:space="preserve">Zitiervorschlag: § 19 EVZStiftG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https://recht.nulegal.eu/gesetze/EVZStiftG/19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