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EVZStiftG — Leistungsberechtigte</w:t>
      </w:r>
    </w:p>
    <w:p>
      <w:r>
        <w:rPr>
          <w:color w:val="555555"/>
          <w:sz w:val="18"/>
        </w:rPr>
        <w:t xml:space="preserve">Gesetz zur Errichtung einer Stiftung "Erinnerung, Verantwortung und Zukunft"</w:t>
      </w:r>
    </w:p>
    <w:p>
      <w:r>
        <w:rPr>
          <w:color w:val="555555"/>
          <w:sz w:val="18"/>
        </w:rPr>
        <w:t xml:space="preserve">Stand: 10.06.2019 (konsolidierte Textfassung, kein amtliches Inkrafttretensdatum)</w:t>
      </w:r>
    </w:p>
    <w:p>
      <w:r>
        <w:t xml:space="preserve">(1) Leistungsberechtigt nach diesem Gesetz ist, wer</w:t>
      </w:r>
    </w:p>
    <w:p>
      <w:pPr>
        <w:ind w:left="420"/>
      </w:pPr>
      <w:r>
        <w:t xml:space="preserve">1. in einem Konzentrationslager im Sinne von § 42 Abs. 2 Bundesentschädigungsgesetz oder in einer anderen Haftstätte außerhalb des Gebietes der heutigen Republik Österreich oder einem Ghetto unter vergleichbaren Bedingungen inhaftiert war und zur Arbeit gezwungen wurde,</w:t>
      </w:r>
    </w:p>
    <w:p>
      <w:pPr>
        <w:ind w:left="420"/>
      </w:pPr>
      <w:r>
        <w:t xml:space="preserve">2. aus seinem Heimatstaat in das Gebiet des Deutschen Reichs in den Grenzen von 1937 oder in ein vom Deutschen Reich besetztes Gebiet deportiert wurde, zu einem Arbeitseinsatz in einem gewerblichen Unternehmen oder im öffentlichen Bereich gezwungen und unter anderen Bedingungen als den in Nummer 1 genannten inhaftiert oder haftähnlichen Bedingungen oder vergleichbar besonders schlechten Lebensbedingungen unterworfen war; diese Regelung gilt nicht für Personen, die wegen der überwiegend im Gebiet der heutigen Republik Österreich geleisteten Zwangsarbeit Leistungen aus dem österreichischen Versöhnungsfonds erhalten können,</w:t>
      </w:r>
    </w:p>
    <w:p>
      <w:pPr>
        <w:ind w:left="420"/>
      </w:pPr>
      <w:r>
        <w:t xml:space="preserve">3. im Zuge rassischer Verfolgung unter wesentlicher, direkter und schadensursächlicher Beteiligung deutscher Unternehmen Vermögensschäden im Sinne der Wiedergutmachungsgesetze erlitten hat und hierfür keine Leistungen erhalten konnte, weil er entweder die Wohnsitzvoraussetzungen des Bundesentschädigungsgesetzes nicht erfüllte oder auf Grund seines Wohnsitzes oder dauernden Aufenthalts in einem Gebiet, mit dessen Regierung die Bundesrepublik Deutschland keine diplomatischen Beziehungen unterhielt, nicht imstande war, fristgerecht Herausgabe- oder Wiedergutmachungsansprüche geltend zu machen, oder weil er die Verbringung einer außerhalb des Deutschen Reichs in den Grenzen von 1937 verfolgungsbedingt entzogenen, dort nicht mehr auffindbaren Sache in die Bundesrepublik Deutschland nicht nachweisen konnte oder Nachweise über die Begründetheit von Ansprüchen nach dem Bundesrückerstattungsgesetz und dem Bundesentschädigungsgesetz erst auf Grund der deutschen Wiedervereinigung bekannt und verfügbar wurden und die Geltendmachung der Ansprüche nach dem Gesetz zur Regelung offener Vermögensfragen oder nach dem NS-Verfolgtenentschädigungsgesetz ausgeschlossen war oder soweit Rückerstattungsleistungen für außerhalb des Reichsgebietes entzogene Geldforderungen mangels Feststellbarkeit abgelehnt worden sind und hierfür Leistungen weder nach den Gesetzen zur Neuordnung des Geldwesens, dem Bundesentschädigungsgesetz, dem Lastenausgleichsgesetz oder dem Reparationsschädengesetz beantragt werden konnten; das gilt auch für andere Verfolgte im Sinne des Bundesentschädigungsgesetzes; Sonderregelungen im Rahmen der International Commission on Holocaust Era Insurance Claims bleiben unberührt.</w:t>
      </w:r>
    </w:p>
    <w:p>
      <w:r>
        <w:t xml:space="preserve">Die Partnerorganisationen können im Rahmen der ihnen nach § 9 Abs. 2 zugewiesenen Mittel Leistungen auch solchen Opfern nationalsozialistischer Unrechtsmaßnahmen, insbesondere Zwangsarbeitern im landwirtschaftlichen Bereich, gewähren, die nicht zu einer der in Satz 1 Nr. 1 und 2 genannten Fallgruppen gehören. Diese Leistungen dürfen vorbehaltlich § 9 Abs. 8 nicht zu einer Minderung der für Leistungsberechtigte nach Absatz 1 Satz 1 Nr. 1 vorgesehenen Beträge führen. Die in § 9 Abs. 4 Satz 2 Nr. 2 vorgesehenen Mittel sind zum Ausgleich von Vermögensschäden bestimmt, die im Rahmen von nationalsozialistischen Unrechtshandlungen unter wesentlicher, direkter und schadensursächlicher Beteiligung deutscher Unternehmen verursacht wurden und nicht aus Gründen nationalsozialistischer Verfolgung zugefügt worden sind. Die in § 9 Abs. 3 genannten Mittel sollen in Fällen medizinischer Versuche oder bei Tod oder bei schweren Gesundheitsschäden eines in einem Zwangsarbeiterkinderheim untergebrachten Kindes gewährt werden; sie können in Fällen sonstiger Personenschäden gewährt werden.</w:t>
      </w:r>
    </w:p>
    <w:p>
      <w:r>
        <w:t xml:space="preserve">(2) Die Leistungsberechtigung ist vom Antragsteller durch Unterlagen nachzuweisen. Die Partnerorganisation hat entsprechende Beweismittel hinzuzuziehen. Liegen solche Beweismittel nicht vor, kann die Leistungsberechtigung auf andere Weise glaubhaft gemacht werden.</w:t>
      </w:r>
    </w:p>
    <w:p>
      <w:r>
        <w:t xml:space="preserve">(3) Kriegsgefangenschaft begründet keine Leistungsberechtigung.</w:t>
      </w:r>
    </w:p>
    <w:p>
      <w:r>
        <w:t xml:space="preserve">(4) Leistungen der Stiftung sind von der Erbschaft- und Schenkungsteuer befreit.</w:t>
      </w:r>
    </w:p>
    <w:p>
      <w:r>
        <w:rPr>
          <w:color w:val="555555"/>
          <w:sz w:val="17"/>
        </w:rPr>
        <w:t xml:space="preserve">Zitiervorschlag: § 11 EVZStiftG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https://recht.nulegal.eu/gesetze/EVZStiftG/11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