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EVZStiftG — Errichtung und Sitz</w:t>
      </w:r>
    </w:p>
    <w:p>
      <w:r>
        <w:rPr>
          <w:color w:val="555555"/>
          <w:sz w:val="18"/>
        </w:rPr>
        <w:t xml:space="preserve">Gesetz zur Errichtung einer Stiftung "Erinnerung, Verantwortung und Zukunft"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 dem Namen "Erinnerung, Verantwortung und Zukunft" wird eine rechtsfähige Stiftung des öffentlichen Rechts errichtet. Die Stiftung entsteht mit dem Inkrafttreten dieses Gesetzes.</w:t>
      </w:r>
    </w:p>
    <w:p>
      <w:r>
        <w:t xml:space="preserve">(2) Der Sitz der Stiftung ist Berlin.</w:t>
      </w:r>
    </w:p>
    <w:p>
      <w:r>
        <w:rPr>
          <w:color w:val="555555"/>
          <w:sz w:val="17"/>
        </w:rPr>
        <w:t xml:space="preserve">Zitiervorschlag: § 1 EVZStiftG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https://recht.nulegal.eu/gesetze/EVZStiftG/1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