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EVTZVODG (Sachsen) — Verordnungsermächtigung</w:t>
      </w:r>
    </w:p>
    <w:p>
      <w:r>
        <w:rPr>
          <w:color w:val="555555"/>
          <w:sz w:val="18"/>
        </w:rPr>
        <w:t xml:space="preserve">Gesetz zur Durchführung der Verordnung über den Europäischen Verbund für territoriale Zusammenarbeit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Regionalentwicklung wird ermächtigt, das Nähere zur Durchführung der Verordnung (EG) Nr. 1082/2006 durch Rechtsverordnung zu bestimmen.</w:t>
      </w:r>
    </w:p>
    <w:p>
      <w:r>
        <w:rPr>
          <w:color w:val="555555"/>
          <w:sz w:val="17"/>
        </w:rPr>
        <w:t xml:space="preserve">Zitiervorschlag: § 4 EVTZVODG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https://recht.nulegal.eu/gesetze/EVTZVODG/4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