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EVO 2023 — Abweichungen in den Beförderungsbedingungen</w:t>
      </w:r>
    </w:p>
    <w:p>
      <w:r>
        <w:rPr>
          <w:color w:val="555555"/>
          <w:sz w:val="18"/>
        </w:rPr>
        <w:t xml:space="preserve">Eisenbahnverkehrs-Verordnung</w:t>
      </w:r>
    </w:p>
    <w:p>
      <w:r>
        <w:rPr>
          <w:color w:val="555555"/>
          <w:sz w:val="18"/>
        </w:rPr>
        <w:t xml:space="preserve">Stand: 08.08.2023 (konsolidierte Textfassung, kein amtliches Inkrafttretensdatum)</w:t>
      </w:r>
    </w:p>
    <w:p>
      <w:r>
        <w:t xml:space="preserve">(1) Ein Eisenbahnverkehrsunternehmen kann in seinen Beförderungsbedingungen von jeder Bestimmung dieser Verordnung abweichen, wenn die Abweichung günstiger für die Reisenden ist.</w:t>
      </w:r>
    </w:p>
    <w:p>
      <w:r>
        <w:t xml:space="preserve">(2) Wenn nach dem maßgeblichen Tarif für einen Fahrausweis ein erheblich ermäßigtes Beförderungsentgelt zu zahlen ist, kann ein Eisenbahnverkehrsunternehmen in den Beförderungsbedingungen von § 11 Absatz 1 Nummer 1 abweichen.</w:t>
      </w:r>
    </w:p>
    <w:p>
      <w:r>
        <w:t xml:space="preserve">(3) Ein erheblich ermäßigtes Beförderungsentgelt im Sinne des Absatzes 2 ist ein Entgelt, das</w:t>
      </w:r>
    </w:p>
    <w:p>
      <w:pPr>
        <w:ind w:left="420"/>
      </w:pPr>
      <w:r>
        <w:t xml:space="preserve">1. im Tarif ausdrücklich als erheblich ermäßigtes Beförderungsentgelt benannt ist und</w:t>
      </w:r>
    </w:p>
    <w:p>
      <w:pPr>
        <w:ind w:left="420"/>
      </w:pPr>
      <w:r>
        <w:t xml:space="preserve">2. gegenüber dem gewöhnlichen Beförderungsentgelt eine Ersparnis von mehr als 50 Prozent gewährt.</w:t>
      </w:r>
    </w:p>
    <w:p>
      <w:r>
        <w:t xml:space="preserve">Nicht als erheblich ermäßigtes Beförderungsentgelt gelten Mehrtages-Zeitkarten, insbesondere Wochenkarten, Monatskarten und Jahreskarten.</w:t>
      </w:r>
    </w:p>
    <w:p>
      <w:r>
        <w:t xml:space="preserve">(4) Das Entgelt für das Deutschlandticket gilt als erheblich ermäßigtes Beförderungsentgelt im Sinne des Absatzes 2.</w:t>
      </w:r>
    </w:p>
    <w:p>
      <w:r>
        <w:rPr>
          <w:color w:val="555555"/>
          <w:sz w:val="17"/>
        </w:rPr>
        <w:t xml:space="preserve">Zitiervorschlag: § 3 EVO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https://recht.nulegal.eu/gesetze/EVO%202023/3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