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EVO 2023 — Anwendung der Verordnung (EU) 2021/782 für den Schienenpersonennahverkehr und für den Schienenpersonenverkehr zu historischen oder touristischen Zwecken</w:t>
      </w:r>
    </w:p>
    <w:p>
      <w:r>
        <w:rPr>
          <w:color w:val="555555"/>
          <w:sz w:val="18"/>
        </w:rPr>
        <w:t xml:space="preserve">Eisenbahnverkehrs-Verordnung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(1) Auf die Beförderungen im Schienenpersonennahverkehr sind Artikel 20 Absatz 2 Buchstabe a, Artikel 29 und Artikel 30 Absatz 1 Satz 1 der Verordnung (EU) 2021/782 nicht anzuwenden. Artikel 9 Absatz 2 der Verordnung (EU) 2021/782 gilt mit der Maßgabe, dass bei den Reiseinformationen eine Information über Anschlussverbindungen nicht erforderlich ist.</w:t>
      </w:r>
    </w:p>
    <w:p>
      <w:r>
        <w:t xml:space="preserve">(2) Auf die Beförderungen im Schienenpersonenverkehr, die ausschließlich aus Gründen historischen Interesses oder zu touristischen Zwecken betrieben werden, sind nur die Artikel 13 und 14 der Verordnung (EU) 2021/782 anzuwenden.</w:t>
      </w:r>
    </w:p>
    <w:p>
      <w:r>
        <w:rPr>
          <w:color w:val="555555"/>
          <w:sz w:val="17"/>
        </w:rPr>
        <w:t xml:space="preserve">Zitiervorschlag: § 2 EVO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https://recht.nulegal.eu/gesetze/EVO%202023/2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