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EVO 2023 — Schlichtungsstelle</w:t>
      </w:r>
    </w:p>
    <w:p>
      <w:r>
        <w:rPr>
          <w:color w:val="555555"/>
          <w:sz w:val="18"/>
        </w:rPr>
        <w:t xml:space="preserve">Eisenbahnverkehrs-Verordnung</w:t>
      </w:r>
    </w:p>
    <w:p>
      <w:r>
        <w:rPr>
          <w:color w:val="555555"/>
          <w:sz w:val="18"/>
        </w:rPr>
        <w:t xml:space="preserve">Stand: 08.08.2023 (konsolidierte Textfassung, kein amtliches Inkrafttretensdatum)</w:t>
      </w:r>
    </w:p>
    <w:p>
      <w:r>
        <w:t xml:space="preserve">(1) Zur Beilegung von Streitigkeiten aus der Beförderung durch Eisenbahnverkehrsunternehmen kann ein Reisender eine geeignete Verbraucherschlichtungsstelle anrufen.</w:t>
      </w:r>
    </w:p>
    <w:p>
      <w:r>
        <w:t xml:space="preserve">(2) Das Eisenbahnverkehrsunternehmen hat bei der Beantwortung einer Beschwerde wegen der Nichtbeachtung von Fahrgastrechten auf die Möglichkeit der Schlichtung hinzuweisen und die Adressen geeigneter Verbraucherschlichtungsstellen mitzuteilen.</w:t>
      </w:r>
    </w:p>
    <w:p>
      <w:r>
        <w:rPr>
          <w:color w:val="555555"/>
          <w:sz w:val="17"/>
        </w:rPr>
        <w:t xml:space="preserve">Zitiervorschlag: § 15 EVO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https://recht.nulegal.eu/gesetze/EVO%202023/15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EVO 2023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