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EVO 2023 — Zusätzliche Rechte bei Verspätung im Schienenpersonennahverkehr</w:t>
      </w:r>
    </w:p>
    <w:p>
      <w:r>
        <w:rPr>
          <w:color w:val="555555"/>
          <w:sz w:val="18"/>
        </w:rPr>
        <w:t xml:space="preserve">Eisenbahnverkehrs-Verordnung</w:t>
      </w:r>
    </w:p>
    <w:p>
      <w:r>
        <w:rPr>
          <w:color w:val="555555"/>
          <w:sz w:val="18"/>
        </w:rPr>
        <w:t xml:space="preserve">Stand: 08.08.2023 (konsolidierte Textfassung, kein amtliches Inkrafttretensdatum)</w:t>
      </w:r>
    </w:p>
    <w:p>
      <w:r>
        <w:t xml:space="preserve">(1) Besitzt ein Reisender einen Fahrausweis, der ausschließlich für den öffentlichen Personennahverkehr gilt, so hat er, sofern vernünftigerweise davon ausgegangen werden muss, dass er wegen eines Ausfalls oder einer Unpünktlichkeit des von ihm nach dem Beförderungsvertrag gewählten Zuges eines Eisenbahnverkehrsunternehmens verspätet am Zielort ankommen wird, neben den in der Verordnung (EU) 2021/782 genannten Rechten und Ansprüchen die folgenden Rechte:</w:t>
      </w:r>
    </w:p>
    <w:p>
      <w:pPr>
        <w:ind w:left="420"/>
      </w:pPr>
      <w:r>
        <w:t xml:space="preserve">1. Der Reisende kann die Fahrt zum vertragsgemäßen Zielort mit einem anderen Zug durchführen, sofern vernünftigerweise davon ausgegangen werden muss, dass der Reisende sonst mindestens 20 Minuten verspätet am Zielort ankommen wird.</w:t>
      </w:r>
    </w:p>
    <w:p>
      <w:pPr>
        <w:ind w:left="420"/>
      </w:pPr>
      <w:r>
        <w:t xml:space="preserve">2. Der Reisende kann die Fahrt zum vertragsgemäßen Zielort mit einem anderen Verkehrsmittel durchführen,</w:t>
      </w:r>
    </w:p>
    <w:p>
      <w:pPr>
        <w:ind w:left="780"/>
      </w:pPr>
      <w:r>
        <w:t xml:space="preserve">a) sofern die vertragsgemäße Ankunftszeit in den Zeitraum zwischen 0:00 Uhr und 5:00 Uhr fällt und vernünftigerweise davon ausgegangen werden muss, dass der Reisende sonst mindestens 60 Minuten verspätet am Zielort ankommen wird, oder</w:t>
      </w:r>
    </w:p>
    <w:p>
      <w:pPr>
        <w:ind w:left="780"/>
      </w:pPr>
      <w:r>
        <w:t xml:space="preserve">b) sofern es sich bei dem vom Reisenden gewählten Zug um die letzte fahrplanmäßige Verbindung des Tages handelt und der Reisende wegen des Ausfalls dieses Zuges den vertragsgemäßen Zielort ohne die Nutzung des anderen Verkehrsmittels nicht mehr bis um 24:00 Uhr erreichen kann.</w:t>
      </w:r>
    </w:p>
    <w:p>
      <w:r>
        <w:t xml:space="preserve">(2) Macht ein Reisender von seinem Recht nach Absatz 1 Gebrauch, so kann er von demjenigen, mit dem er den ursprünglichen Beförderungsvertrag geschlossen hat, Ersatz der erforderlichen Aufwendungen verlangen, für eine Beförderung nach Absatz 1 Nummer 2 jedoch nur die erforderlichen Aufwendungen bis zu einem Höchstbetrag von 120 Euro.</w:t>
      </w:r>
    </w:p>
    <w:p>
      <w:r>
        <w:t xml:space="preserve">(3) Reisende, die wegen des Ausfalls oder der Unpünktlichkeit des Zuges im Sinne des Absatzes 1 Nummer 1 mit einem anderen Zug fahren wollen, können von der Beförderung mit einem bestimmten anderen Zug ausgeschlossen werden,</w:t>
      </w:r>
    </w:p>
    <w:p>
      <w:pPr>
        <w:ind w:left="420"/>
      </w:pPr>
      <w:r>
        <w:t xml:space="preserve">1. wenn für diesen Zug eine Reservierungspflicht besteht,</w:t>
      </w:r>
    </w:p>
    <w:p>
      <w:pPr>
        <w:ind w:left="420"/>
      </w:pPr>
      <w:r>
        <w:t xml:space="preserve">2. wenn der Zug eine Sonderfahrt durchführt oder</w:t>
      </w:r>
    </w:p>
    <w:p>
      <w:pPr>
        <w:ind w:left="420"/>
      </w:pPr>
      <w:r>
        <w:t xml:space="preserve">3. wenn ansonsten eine erhebliche Störung des Betriebsablaufs dieses Zuges zu erwarten ist.</w:t>
      </w:r>
    </w:p>
    <w:p>
      <w:r>
        <w:rPr>
          <w:color w:val="555555"/>
          <w:sz w:val="17"/>
        </w:rPr>
        <w:t xml:space="preserve">Zitiervorschlag: § 11 EVO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https://recht.nulegal.eu/gesetze/EVO%202023/11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