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EV-BodenseeSchO (Bayern)</w:t>
      </w:r>
    </w:p>
    <w:p>
      <w:r>
        <w:rPr>
          <w:color w:val="555555"/>
          <w:sz w:val="18"/>
        </w:rPr>
        <w:t xml:space="preserve">Verordnung zur Einführung der Verordnung über die Schiffahrt auf dem Bodensee</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 des Gesetzes über die Schiffahrt auf dem Bodensee vom 23. Dezember 1975 (GVBl S. 424) erläßt das Bayerische Staatsministerium für Wirtschaft und Verkehr im Einvernehmen mit den Bayerischen Staatsministerien des Innern, der Justiz, für Unterricht und Kultus, der Finanzen, für Ernährung, Landwirtschaft und Forsten sowie für Landesentwicklung und Umweltfragen folgende Verordnung:</w:t>
      </w:r>
    </w:p>
    <w:p>
      <w:r>
        <w:rPr>
          <w:color w:val="555555"/>
          <w:sz w:val="17"/>
        </w:rPr>
        <w:t xml:space="preserve">Zitiervorschlag: Eingangsformel EV-BodenseeSchO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https://recht.nulegal.eu/gesetze/EV-BodenseeSchO/eingangsformel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