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EV-BodenseeSchO (Bayern) — Schifferpatent</w:t>
      </w:r>
    </w:p>
    <w:p>
      <w:r>
        <w:rPr>
          <w:color w:val="555555"/>
          <w:sz w:val="18"/>
        </w:rPr>
        <w:t xml:space="preserve">Verordnung zur Einführung der Verordnung über die Schiffahrt auf dem Bodensee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Schifferpatent wird auf Antrag erteilt. Im Antrag sind der Geltungsbereich und die Kategorie, für die das Schifferpatent ausgestellt werden soll, anzugeben.</w:t>
      </w:r>
    </w:p>
    <w:p>
      <w:r>
        <w:t xml:space="preserve">(2) Dem Antrag sind beizufügen:</w:t>
      </w:r>
    </w:p>
    <w:p>
      <w:r>
        <w:t xml:space="preserve">1. Ein Lichtbild, das den Antragsteller ohne Kopfbedeckung im Halbprofil zeigt,</w:t>
      </w:r>
    </w:p>
    <w:p>
      <w:r>
        <w:t xml:space="preserve">2. bei den Kategorien B und C ein ärztliches Zeugnis über die körperliche und geistige Eignung zum Führen eines Fahrzeuges, insbesondere über ein ausreichendes Hör-, Seh- und Farbunterscheidungsvermögen; darüber hinaus kann die zuständige Behörde bei allen Kategorien ein besonderes ärztliches Zeugnis oder das Zeugnis einer amtlich anerkannten medizinisch-psychologischen Untersuchungsstelle verlangen,</w:t>
      </w:r>
    </w:p>
    <w:p>
      <w:r>
        <w:t xml:space="preserve">3. auf Verlangen der zuständigen Behörde ein Führungszeugnis.</w:t>
      </w:r>
    </w:p>
    <w:p>
      <w:r>
        <w:rPr>
          <w:color w:val="555555"/>
          <w:sz w:val="17"/>
        </w:rPr>
        <w:t xml:space="preserve">Zitiervorschlag: § 3 EV-BodenseeSchO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https://recht.nulegal.eu/gesetze/EV-BodenseeSchO/3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