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EUrlV DDR — Erholungsurlaub für Kämpfer gegen den Faschismus und Verfolgte des Faschismus</w:t>
      </w:r>
    </w:p>
    <w:p>
      <w:r>
        <w:rPr>
          <w:color w:val="555555"/>
          <w:sz w:val="18"/>
        </w:rPr>
        <w:t xml:space="preserve">Verordnung über den Erholungsurlaub</w:t>
      </w:r>
    </w:p>
    <w:p>
      <w:r>
        <w:rPr>
          <w:color w:val="555555"/>
          <w:sz w:val="18"/>
        </w:rPr>
        <w:t xml:space="preserve">Stand: 10.06.2019 (konsolidierte Textfassung, kein amtliches Inkrafttretensdatum)</w:t>
      </w:r>
    </w:p>
    <w:p>
      <w:r>
        <w:t xml:space="preserve">Kämpfer gegen den Faschismus und Verfolgte des Faschismus erhalten einen jährlichen Erholungsurlaub von 27 Arbeitstagen. Alle Arten von Zusatzurlaub, mit Ausnahme des arbeitsbedingten Zusatzurlaubs, werden bei Vorliegen der Voraussetzungen zusätzlich gewährt.</w:t>
      </w:r>
    </w:p>
    <w:p>
      <w:r>
        <w:rPr>
          <w:color w:val="555555"/>
          <w:sz w:val="17"/>
        </w:rPr>
        <w:t xml:space="preserve">Zitiervorschlag: § 8 EUrlV DDR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https://recht.nulegal.eu/gesetze/EUrlV%20DDR/8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EUrlV DDR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