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EUZZV (Brandenburg) — Zentralstelle</w:t>
      </w:r>
    </w:p>
    <w:p>
      <w:r>
        <w:rPr>
          <w:color w:val="555555"/>
          <w:sz w:val="18"/>
        </w:rPr>
        <w:t xml:space="preserve">EU-Zustellung-Zentralstellenverordnung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Aufgaben der Zentralstelle nach Artikel 4 der Verordnung ( EU ) 2020/1784 des Europäischen Parlaments und des Rates vom 25. November 2020 über die Zustellung gerichtlicher und außergerichtlicher Schriftstücke in Zivil- oder Handelssachen in den Mitgliedstaaten (Zustellung von Schriftstücken) ( ABl. L 405 vom 2.12.2020, S. 40; L 173 vom 30.6.2022, S. 133; L 188 vom 27.7.2023, S. 61; L, 2023/90049, 26.10.2023; L, 2024/90073, 2.2.2024) nimmt das für Justiz zuständige Ministerium wahr.</w:t>
      </w:r>
    </w:p>
    <w:p>
      <w:r>
        <w:rPr>
          <w:color w:val="555555"/>
          <w:sz w:val="17"/>
        </w:rPr>
        <w:t xml:space="preserve">Zitiervorschlag: § 1 EUZZV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