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EUZBLG</w:t>
      </w:r>
    </w:p>
    <w:p>
      <w:r>
        <w:rPr>
          <w:color w:val="555555"/>
          <w:sz w:val="18"/>
        </w:rPr>
        <w:t xml:space="preserve">Gesetz über die Zusammenarbeit von Bund und Ländern in Angelegenheiten der Europäischen Union</w:t>
      </w:r>
    </w:p>
    <w:p>
      <w:r>
        <w:rPr>
          <w:color w:val="555555"/>
          <w:sz w:val="18"/>
        </w:rPr>
        <w:t xml:space="preserve">Stand: 10.06.2019 (konsolidierte Textfassung, kein amtliches Inkrafttretensdatum)</w:t>
      </w:r>
    </w:p>
    <w:p>
      <w:r>
        <w:t xml:space="preserve">(1) Vor der Zustimmung zu einem Beschluss über die Zusammensetzung des Ausschusses der Regionen nach Artikel 305 Absatz 2 des Vertrags über die Arbeitsweise der Europäischen Union stellt die Bundesregierung das Einvernehmen mit dem Bundesrat her. Die gesamtstaatliche Verantwortung des Bundes ist zu wahren.</w:t>
      </w:r>
    </w:p>
    <w:p>
      <w:r>
        <w:t xml:space="preserve">(2) Die Bundesregierung schlägt dem Rat als Mitglieder des Ausschusses der Regionen und deren Stellvertreter die von den Ländern benannten Vertreter vor. Die Länder regeln ein Beteiligungsverfahren für die Gemeinden und Gemeindeverbände, das sichert, daß diese auf Vorschlag der kommunalen Spitzenverbände mit drei gewählten Vertretern im Regionalausschuß vertreten sind.</w:t>
      </w:r>
    </w:p>
    <w:p>
      <w:r>
        <w:rPr>
          <w:color w:val="555555"/>
          <w:sz w:val="17"/>
        </w:rPr>
        <w:t xml:space="preserve">Zitiervorschlag: § 14 EUZBLG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