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EUZBBG 2013 — (zu § 6 Absatz 2) Berichtsbogen</w:t>
      </w:r>
    </w:p>
    <w:p>
      <w:r>
        <w:rPr>
          <w:color w:val="555555"/>
          <w:sz w:val="18"/>
        </w:rPr>
        <w:t xml:space="preserve">Gesetz über die Zusammenarbeit von Bundesregierung und Deutschem Bundestag in Angelegenheiten der Europäischen Union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2013, 2175)</w:t>
      </w:r>
    </w:p>
    <w:p>
      <w:r>
        <w:rPr>
          <w:rFonts w:ascii="Courier New" w:hAnsi="Courier New"/>
          <w:sz w:val="17"/>
        </w:rPr>
        <w:t xml:space="preserve">Thema:</w:t>
      </w:r>
    </w:p>
    <w:p>
      <w:r>
        <w:rPr>
          <w:rFonts w:ascii="Courier New" w:hAnsi="Courier New"/>
          <w:sz w:val="17"/>
        </w:rPr>
        <w:t xml:space="preserve">Sachgebiet:</w:t>
      </w:r>
    </w:p>
    <w:p>
      <w:r>
        <w:rPr>
          <w:rFonts w:ascii="Courier New" w:hAnsi="Courier New"/>
          <w:sz w:val="17"/>
        </w:rPr>
        <w:t xml:space="preserve">Rats-Dok.-Nr.:</w:t>
      </w:r>
    </w:p>
    <w:p>
      <w:r>
        <w:rPr>
          <w:rFonts w:ascii="Courier New" w:hAnsi="Courier New"/>
          <w:sz w:val="17"/>
        </w:rPr>
        <w:t xml:space="preserve">KOM.-Nr.:</w:t>
      </w:r>
    </w:p>
    <w:p>
      <w:r>
        <w:rPr>
          <w:rFonts w:ascii="Courier New" w:hAnsi="Courier New"/>
          <w:sz w:val="17"/>
        </w:rPr>
        <w:t xml:space="preserve">Nr. des interinstitutionellen Dossiers:</w:t>
      </w:r>
    </w:p>
    <w:p>
      <w:r>
        <w:rPr>
          <w:rFonts w:ascii="Courier New" w:hAnsi="Courier New"/>
          <w:sz w:val="17"/>
        </w:rPr>
        <w:t xml:space="preserve">Nr. der Bundesratsdrucksache:</w:t>
      </w:r>
    </w:p>
    <w:p>
      <w:r>
        <w:rPr>
          <w:rFonts w:ascii="Courier New" w:hAnsi="Courier New"/>
          <w:sz w:val="17"/>
        </w:rPr>
        <w:t xml:space="preserve">Nachweis der Zulässigkeit für europäische Regelungen:</w:t>
      </w:r>
    </w:p>
    <w:p>
      <w:r>
        <w:rPr>
          <w:rFonts w:ascii="Courier New" w:hAnsi="Courier New"/>
          <w:sz w:val="17"/>
        </w:rPr>
        <w:t xml:space="preserve">(Prüfung der Rechtsgrundlage)</w:t>
      </w:r>
    </w:p>
    <w:p>
      <w:r>
        <w:rPr>
          <w:rFonts w:ascii="Courier New" w:hAnsi="Courier New"/>
          <w:sz w:val="17"/>
        </w:rPr>
        <w:t xml:space="preserve">Subsidiaritätsprüfung:</w:t>
      </w:r>
    </w:p>
    <w:p>
      <w:r>
        <w:rPr>
          <w:rFonts w:ascii="Courier New" w:hAnsi="Courier New"/>
          <w:sz w:val="17"/>
        </w:rPr>
        <w:t xml:space="preserve">Verhältnismäßigkeitsprüfung:</w:t>
      </w:r>
    </w:p>
    <w:p>
      <w:r>
        <w:rPr>
          <w:rFonts w:ascii="Courier New" w:hAnsi="Courier New"/>
          <w:sz w:val="17"/>
        </w:rPr>
        <w:t xml:space="preserve">Zielsetzung:</w:t>
      </w:r>
    </w:p>
    <w:p>
      <w:r>
        <w:rPr>
          <w:rFonts w:ascii="Courier New" w:hAnsi="Courier New"/>
          <w:sz w:val="17"/>
        </w:rPr>
        <w:t xml:space="preserve">Inhaltliche Schwerpunkte:</w:t>
      </w:r>
    </w:p>
    <w:p>
      <w:r>
        <w:rPr>
          <w:rFonts w:ascii="Courier New" w:hAnsi="Courier New"/>
          <w:sz w:val="17"/>
        </w:rPr>
        <w:t xml:space="preserve">Politische Bedeutung:</w:t>
      </w:r>
    </w:p>
    <w:p>
      <w:r>
        <w:rPr>
          <w:rFonts w:ascii="Courier New" w:hAnsi="Courier New"/>
          <w:sz w:val="17"/>
        </w:rPr>
        <w:t xml:space="preserve">Was ist das besondere deutsche Interesse?</w:t>
      </w:r>
    </w:p>
    <w:p>
      <w:r>
        <w:rPr>
          <w:rFonts w:ascii="Courier New" w:hAnsi="Courier New"/>
          <w:sz w:val="17"/>
        </w:rPr>
        <w:t xml:space="preserve">Bisherige Position des Bundestages:</w:t>
      </w:r>
    </w:p>
    <w:p>
      <w:r>
        <w:rPr>
          <w:rFonts w:ascii="Courier New" w:hAnsi="Courier New"/>
          <w:sz w:val="17"/>
        </w:rPr>
        <w:t xml:space="preserve">Position des Bundesrates:</w:t>
      </w:r>
    </w:p>
    <w:p>
      <w:r>
        <w:rPr>
          <w:rFonts w:ascii="Courier New" w:hAnsi="Courier New"/>
          <w:sz w:val="17"/>
        </w:rPr>
        <w:t xml:space="preserve">Position des Europäischen Parlaments:</w:t>
      </w:r>
    </w:p>
    <w:p>
      <w:r>
        <w:rPr>
          <w:rFonts w:ascii="Courier New" w:hAnsi="Courier New"/>
          <w:sz w:val="17"/>
        </w:rPr>
        <w:t xml:space="preserve">Bisherige Position der Bundesregierung:</w:t>
      </w:r>
    </w:p>
    <w:p>
      <w:r>
        <w:rPr>
          <w:rFonts w:ascii="Courier New" w:hAnsi="Courier New"/>
          <w:sz w:val="17"/>
        </w:rPr>
        <w:t xml:space="preserve">Meinungsstand im Rat:</w:t>
      </w:r>
    </w:p>
    <w:p>
      <w:r>
        <w:rPr>
          <w:rFonts w:ascii="Courier New" w:hAnsi="Courier New"/>
          <w:sz w:val="17"/>
        </w:rPr>
        <w:t xml:space="preserve">Verfahrensstand (Stand der Befassung) und Zeitplan:</w:t>
      </w:r>
    </w:p>
    <w:p>
      <w:r>
        <w:rPr>
          <w:rFonts w:ascii="Courier New" w:hAnsi="Courier New"/>
          <w:sz w:val="17"/>
        </w:rPr>
        <w:t xml:space="preserve">Finanzielle Auswirkungen:</w:t>
      </w:r>
    </w:p>
    <w:p>
      <w:r>
        <w:rPr>
          <w:rFonts w:ascii="Courier New" w:hAnsi="Courier New"/>
          <w:sz w:val="17"/>
        </w:rPr>
        <w:t xml:space="preserve">Zeitplan für die Behandlung im</w:t>
      </w:r>
    </w:p>
    <w:p>
      <w:r>
        <w:rPr>
          <w:rFonts w:ascii="Courier New" w:hAnsi="Courier New"/>
          <w:sz w:val="17"/>
        </w:rPr>
        <w:t xml:space="preserve">a) Bundesrat:</w:t>
      </w:r>
    </w:p>
    <w:p>
      <w:r>
        <w:rPr>
          <w:rFonts w:ascii="Courier New" w:hAnsi="Courier New"/>
          <w:sz w:val="17"/>
        </w:rPr>
        <w:t xml:space="preserve">b) Europäischen Parlament:</w:t>
      </w:r>
    </w:p>
    <w:p>
      <w:r>
        <w:rPr>
          <w:rFonts w:ascii="Courier New" w:hAnsi="Courier New"/>
          <w:sz w:val="17"/>
        </w:rPr>
        <w:t xml:space="preserve">c) Rat:</w:t>
      </w:r>
    </w:p>
    <w:p>
      <w:r>
        <w:rPr>
          <w:color w:val="555555"/>
          <w:sz w:val="17"/>
        </w:rPr>
        <w:t xml:space="preserve">Zitiervorschlag: Anlage EUZBBG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https://recht.nulegal.eu/gesetze/EUZBBG%202013/anlage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