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EUZBBG 2013 — Übersendung von Dokumenten und Berichtspflichten</w:t>
      </w:r>
    </w:p>
    <w:p>
      <w:r>
        <w:rPr>
          <w:color w:val="555555"/>
          <w:sz w:val="18"/>
        </w:rPr>
        <w:t xml:space="preserve">Gesetz über die Zusammenarbeit von Bundesregierung und Deutschem Bundestag in Angelegenheiten der Europäischen Union</w:t>
      </w:r>
    </w:p>
    <w:p>
      <w:r>
        <w:rPr>
          <w:color w:val="555555"/>
          <w:sz w:val="18"/>
        </w:rPr>
        <w:t xml:space="preserve">Stand: 10.06.2019 (konsolidierte Textfassung, kein amtliches Inkrafttretensdatum)</w:t>
      </w:r>
    </w:p>
    <w:p>
      <w:r>
        <w:t xml:space="preserve">(1) Die Unterrichtung des Bundestages nach § 3 erfolgt insbesondere durch Übersendung von allen bei der Bundesregierung eingehenden</w:t>
      </w:r>
    </w:p>
    <w:p>
      <w:pPr>
        <w:ind w:left="420"/>
      </w:pPr>
      <w:r>
        <w:t xml:space="preserve">1. Dokumenten</w:t>
      </w:r>
    </w:p>
    <w:p>
      <w:pPr>
        <w:ind w:left="780"/>
      </w:pPr>
      <w:r>
        <w:t xml:space="preserve">a) der Organe der Europäischen Union, der informellen Ministertreffen, des Ausschusses der Ständigen Vertreter und sonstiger Ausschüsse und Arbeitsgruppen des Rates,</w:t>
      </w:r>
    </w:p>
    <w:p>
      <w:pPr>
        <w:ind w:left="780"/>
      </w:pPr>
      <w:r>
        <w:t xml:space="preserve">b) des Eurogipfels, der Eurogruppe und vergleichbarer Institutionen, die auf der Grundlage von völkerrechtlichen Verträgen und sonstigen Vereinbarungen, die in einem Ergänzungs- oder sonstigen besonderen Näheverhältnis zum Recht der Europäischen Union stehen, zusammentreten,</w:t>
      </w:r>
    </w:p>
    <w:p>
      <w:pPr>
        <w:ind w:left="780"/>
      </w:pPr>
      <w:r>
        <w:t xml:space="preserve">c) aller die Institutionen nach den Buchstaben a und b vorbereitenden Gremien und Arbeitsgruppen;</w:t>
      </w:r>
    </w:p>
    <w:p>
      <w:pPr>
        <w:ind w:left="420"/>
      </w:pPr>
      <w:r>
        <w:t xml:space="preserve">2. Berichten der Ständigen Vertretung der Bundesrepublik Deutschland bei der Europäischen Union beziehungsweise der Bundesregierung zu</w:t>
      </w:r>
    </w:p>
    <w:p>
      <w:pPr>
        <w:ind w:left="780"/>
      </w:pPr>
      <w:r>
        <w:t xml:space="preserve">a) Sitzungen der in Nummer 1 genannten Institutionen,</w:t>
      </w:r>
    </w:p>
    <w:p>
      <w:pPr>
        <w:ind w:left="780"/>
      </w:pPr>
      <w:r>
        <w:t xml:space="preserve">b) Sitzungen des Europäischen Parlaments und seiner Ausschüsse,</w:t>
      </w:r>
    </w:p>
    <w:p>
      <w:pPr>
        <w:ind w:left="780"/>
      </w:pPr>
      <w:r>
        <w:t xml:space="preserve">c) Einberufungen, Verhandlungen und Ergebnissen von Trilogen,</w:t>
      </w:r>
    </w:p>
    <w:p>
      <w:pPr>
        <w:ind w:left="780"/>
      </w:pPr>
      <w:r>
        <w:t xml:space="preserve">d) Beschlüssen der Europäischen Kommission.</w:t>
      </w:r>
    </w:p>
    <w:p>
      <w:r>
        <w:t xml:space="preserve">Der Bundestag muss bereits im Voraus und so rechtzeitig informiert werden, dass er sich über den Gegenstand der Sitzungen sowie die Position der Bundesregierung eine Meinung bilden und auf die Verhandlungslinie und das Abstimmungsverhalten der Bundesregierung Einfluss nehmen kann. Berichte über Sitzungen müssen zumindest die von der Bundesregierung und von anderen Staaten vertretenen Positionen, den Verlauf der Verhandlungen und Zwischen- und Endergebnisse darstellen sowie über eingelegte Parlamentsvorbehalte unterrichten.</w:t>
      </w:r>
    </w:p>
    <w:p>
      <w:r>
        <w:t xml:space="preserve">(2) Die Bundesregierung übersendet dem Bundestag zudem</w:t>
      </w:r>
    </w:p>
    <w:p>
      <w:pPr>
        <w:ind w:left="420"/>
      </w:pPr>
      <w:r>
        <w:t xml:space="preserve">1. Dokumente und Informationen über Initiativen, Stellungnahmen, Konsultationsbeiträge, Programmentwürfe und Erläuterungen der Bundesregierung für Organe der Europäischen Union, informelle Ministertreffen sowie den Eurogipfel, die Eurogruppe und vergleichbare Institutionen auf der Grundlage von völkerrechtlichen Verträgen und sonstigen Vereinbarungen, die in einem Ergänzungs- oder sonstigen besonderen Näheverhältnis zum Recht der Europäischen Union stehen,</w:t>
      </w:r>
    </w:p>
    <w:p>
      <w:pPr>
        <w:ind w:left="420"/>
      </w:pPr>
      <w:r>
        <w:t xml:space="preserve">2. entsprechende Initiativen, Stellungnahmen, Konsultationsbeiträge und Erläuterungen der Regierungen von Mitgliedstaaten der Europäischen Union,</w:t>
      </w:r>
    </w:p>
    <w:p>
      <w:pPr>
        <w:ind w:left="420"/>
      </w:pPr>
      <w:r>
        <w:t xml:space="preserve">3. entsprechende Initiativen, Stellungnahmen, Konsultationsbeiträge und Erläuterungen des Bundesrates und der Länder sowie</w:t>
      </w:r>
    </w:p>
    <w:p>
      <w:pPr>
        <w:ind w:left="420"/>
      </w:pPr>
      <w:r>
        <w:t xml:space="preserve">4. Sammelweisungen für den deutschen Vertreter im Ausschuss der Ständigen Vertreter.</w:t>
      </w:r>
    </w:p>
    <w:p>
      <w:r>
        <w:t xml:space="preserve">Dies gilt auch für alle vorbereitenden Gremien und Arbeitsgruppen.</w:t>
      </w:r>
    </w:p>
    <w:p>
      <w:r>
        <w:t xml:space="preserve">(3) Die Bundesregierung gibt Auskunft über ihr vorliegende inoffizielle Dokumente zu Angelegenheiten der Europäischen Union und stellt diese auf Anforderung frühestmöglich zur Verfügung.</w:t>
      </w:r>
    </w:p>
    <w:p>
      <w:r>
        <w:t xml:space="preserve">(4) Vor Tagungen des Europäischen Rates, des Rates, der informellen Ministertreffen, des Eurogipfels, der Eurogruppe und vergleichbarer Institutionen auf der Grundlage von völkerrechtlichen Verträgen und sonstigen Vereinbarungen, die in einem Ergänzungs- oder sonstigen besonderen Näheverhältnis zum Recht der Europäischen Union stehen, unterrichtet die Bundesregierung den Bundestag schriftlich und mündlich zu jedem Beratungsgegenstand. Diese Unterrichtung umfasst die Grundzüge des Sach- und Verhandlungsstandes sowie die Verhandlungslinie der Bundesregierung sowie deren Initiativen. Nach den Tagungen unterrichtet die Bundesregierung schriftlich und mündlich über die Ergebnisse.</w:t>
      </w:r>
    </w:p>
    <w:p>
      <w:r>
        <w:t xml:space="preserve">(5) Die Bundesregierung übersendet dem Bundestag regelmäßig, mindestens vierteljährlich, Frühwarnberichte über aktuelle politische Entwicklungen in Angelegenheiten der Europäischen Union.</w:t>
      </w:r>
    </w:p>
    <w:p>
      <w:r>
        <w:t xml:space="preserve">(6) Die Bundesregierung unterrichtet den Bundestag ferner</w:t>
      </w:r>
    </w:p>
    <w:p>
      <w:pPr>
        <w:ind w:left="420"/>
      </w:pPr>
      <w:r>
        <w:t xml:space="preserve">1. über die Einleitung von Vertragsverletzungsverfahren nach den Artikeln 258 und 260 des Vertrags über die Arbeitsweise der Europäischen Union durch Übermittlung von Mahnschreiben und mit Gründen versehenen Stellungnahmen sowie erläuternden Informationen und Dokumenten, insbesondere der Antwortschreiben der Bundesregierung, soweit diese Verfahren die ausgebliebene, unvollständige oder fehlerhafte Umsetzung von Richtlinien durch den Bund betreffen,</w:t>
      </w:r>
    </w:p>
    <w:p>
      <w:pPr>
        <w:ind w:left="420"/>
      </w:pPr>
      <w:r>
        <w:t xml:space="preserve">2. über Verfahren vor dem Gerichtshof der Europäischen Union, bei denen die Bundesrepublik Deutschland Verfahrensbeteiligte ist. Zu Verfahren, an denen sich die Bundesregierung beteiligt, übermittelt sie die entsprechenden Dokumente, und</w:t>
      </w:r>
    </w:p>
    <w:p>
      <w:pPr>
        <w:ind w:left="420"/>
      </w:pPr>
      <w:r>
        <w:t xml:space="preserve">3. auf Anforderung über weitere Verfahren vor dem Gerichtshof der Europäischen Union und übermittelt die entsprechenden Dokumente, soweit sie ihr vorliegen.</w:t>
      </w:r>
    </w:p>
    <w:p>
      <w:r>
        <w:rPr>
          <w:color w:val="555555"/>
          <w:sz w:val="17"/>
        </w:rPr>
        <w:t xml:space="preserve">Zitiervorschlag: § 4 EUZBBG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https://recht.nulegal.eu/gesetze/EUZBBG%202013/4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EUZBBG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