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EUVtrG</w:t>
      </w:r>
    </w:p>
    <w:p>
      <w:r>
        <w:rPr>
          <w:color w:val="555555"/>
          <w:sz w:val="18"/>
        </w:rPr>
        <w:t xml:space="preserve">Gesetz zum Vertrag vom 7. Februar 1992 über die Europäische Union</w:t>
      </w:r>
    </w:p>
    <w:p>
      <w:r>
        <w:rPr>
          <w:color w:val="555555"/>
          <w:sz w:val="18"/>
        </w:rPr>
        <w:t xml:space="preserve">Stand: 10.06.2019 (konsolidierte Textfassung, kein amtliches Inkrafttretensdatum)</w:t>
      </w:r>
    </w:p>
    <w:p>
      <w:r>
        <w:t xml:space="preserve">Verpflichtungen der Bundesrepublik Deutschland aus Rechtsakten der Europäischen Gemeinschaft nach Artikel 104c des Vertrags zur Gründung der Europäischen Gemeinschaft sind in den Haushalten von Bund und Ländern unter Beachtung des Artikels 109 Abs. 1 des Grundgesetzes und gemäß der ihnen nach Artikel 109 Abs. 2 des Grundgesetzes obliegenden Berücksichtigung der Erfordernisse des gesamtwirtschaftlichen Gleichgewichts auf der Grundlage einer Abstimmung zwischen Bund und Ländern zu erfüllen.</w:t>
      </w:r>
    </w:p>
    <w:p>
      <w:r>
        <w:rPr>
          <w:color w:val="555555"/>
          <w:sz w:val="17"/>
        </w:rPr>
        <w:t xml:space="preserve">Zitiervorschlag: Art 2 EUVtrG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