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EUV — Jahresbericht</w:t>
      </w:r>
    </w:p>
    <w:p>
      <w:r>
        <w:rPr>
          <w:color w:val="555555"/>
          <w:sz w:val="18"/>
        </w:rPr>
        <w:t xml:space="preserve">Eisenbahn-Unfalluntersuchungsverordnung</w:t>
      </w:r>
    </w:p>
    <w:p>
      <w:r>
        <w:rPr>
          <w:color w:val="555555"/>
          <w:sz w:val="18"/>
        </w:rPr>
        <w:t xml:space="preserve">Stand: 10.12.2019 (konsolidierte Textfassung, kein amtliches Inkrafttretensdatum)</w:t>
      </w:r>
    </w:p>
    <w:p>
      <w:r>
        <w:t xml:space="preserve">(1) Die Untersuchungsstelle veröffentlicht jedes Jahr spätestens bis zum 30. September einen Bericht über die im Vorjahr durchgeführten Untersuchungen, die ausgesprochenen Sicherheitsempfehlungen und die auf Grund früherer Sicherheitsempfehlungen getroffenen Maßnahmen.</w:t>
      </w:r>
    </w:p>
    <w:p>
      <w:r>
        <w:t xml:space="preserve">(2) Die Untersuchungsstelle übermittelt der Agentur jährlich ein Exemplar des Jahresberichts.</w:t>
      </w:r>
    </w:p>
    <w:p>
      <w:r>
        <w:rPr>
          <w:color w:val="555555"/>
          <w:sz w:val="17"/>
        </w:rPr>
        <w:t xml:space="preserve">Zitiervorschlag: § 7 EUV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https://recht.nulegal.eu/gesetze/EUV/7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