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EUV — Untersuchungs- und Meldepflicht</w:t>
      </w:r>
    </w:p>
    <w:p>
      <w:r>
        <w:rPr>
          <w:color w:val="555555"/>
          <w:sz w:val="18"/>
        </w:rPr>
        <w:t xml:space="preserve">Eisenbahn-Unfalluntersuchungsverordnung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Zweck der Untersuchung gefährlicher Ereignisse im Eisenbahnbetrieb ist die Ermittlung der Ursachen mit dem Ziel, gefährliche Ereignisse zu verhüten und die Eisenbahnsicherheit zu verbessern. Schuld- oder Haftungsfragen sind nicht Gegenstand der Untersuchung.</w:t>
      </w:r>
    </w:p>
    <w:p>
      <w:r>
        <w:t xml:space="preserve">(2) Die Bundesstelle für Eisenbahnunfalluntersuchung (Untersuchungsstelle) hat nach schweren Unfällen gemäß Artikel 3 Nummer 12 der Richtlinie (EU) 2016/798 des Europäischen Parlaments und des Rates vom 11. Mai 2016 über Eisenbahnsicherheit (Neufassung) (ABl. L 138 vom 26.5.2016, S. 102; L 59 vom 7.3.2017, S. 41; L 110 vom 30.4.2018, S. 141) in der jeweils geltenden Fassung Untersuchungen durchzuführen. In den übrigen Fällen gefährlicher Ereignisse im Sinne von § 5b Absatz 1 des Allgemeinen Eisenbahngesetzes kann sie Untersuchungen durchführen. Die Entscheidung nach Satz 2 trifft die Untersuchungsstelle nach pflichtgemäßem Ermessen und der Maßgabe des Artikels 20 Absatz 2 der Richtlinie (EU) 2016/798 unverzüglich, spätestens innerhalb von zwei Monaten nach dem Eingang der Meldung des gefährlichen Ereignisses.</w:t>
      </w:r>
    </w:p>
    <w:p>
      <w:r>
        <w:t xml:space="preserve">(3) Eisenbahninfrastrukturunternehmen und Eisenbahnverkehrsunternehmen haben der Untersuchungsstelle gemäß Anlage unverzüglich sämtliche gefährliche Ereignisse im Eisenbahnbetrieb nach Maßgabe des Artikels 3 Nummer 11 bis 13 der Richtlinie (EU) 2016/798 zu melden. Die Untersuchungsstelle kann eine bestimmte Form der Meldung vorschreiben. Die nach Satz 1 Verpflichteten haben der Untersuchungsstelle fehlende oder zum Zeitpunkt der Abgabe der Meldung noch nicht verfügbare Informationen nach der Anlage unverzüglich nachzureichen und auf dem neuesten Stand zu halten.</w:t>
      </w:r>
    </w:p>
    <w:p>
      <w:r>
        <w:t xml:space="preserve">(4) Stellt die Sicherheitsbehörde fest, dass eine Meldung nicht abgegeben worden ist, informiert sie unverzüglich die Untersuchungsstelle.</w:t>
      </w:r>
    </w:p>
    <w:p>
      <w:r>
        <w:t xml:space="preserve">(5) Die Eisenbahnen haben der Untersuchungsstelle sämtliche für die Untersuchung erforderlichen Informationen zur Verfügung zu stellen.</w:t>
      </w:r>
    </w:p>
    <w:p>
      <w:r>
        <w:rPr>
          <w:color w:val="555555"/>
          <w:sz w:val="17"/>
        </w:rPr>
        <w:t xml:space="preserve">Zitiervorschlag: § 2 EUV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