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EUTELSATVorRProtV</w:t>
      </w:r>
    </w:p>
    <w:p>
      <w:r>
        <w:rPr>
          <w:color w:val="555555"/>
          <w:sz w:val="18"/>
        </w:rPr>
        <w:t xml:space="preserve">Verordnung zu dem Protokoll vom 13. Februar 1987 über die Vorrechte und Immunitäten der Europäischen Fernmeldesatellitenorganisation EUTELSAT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EUTELSATVorRProtV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https://recht.nulegal.eu/gesetze/EUTELSATVorRProtV/schlussformel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