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EUTBV</w:t>
      </w:r>
    </w:p>
    <w:p>
      <w:r>
        <w:rPr>
          <w:color w:val="555555"/>
          <w:sz w:val="18"/>
        </w:rPr>
        <w:t xml:space="preserve">Teilhabeberatungsverordnung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Auf Grund des § 32 Absatz 7 Satz 4 des Neunten Buches Sozialgesetzbuch, der durch Artikel 2 Nummer 2 Buchstabe b des Gesetzes vom 10. Dezember 2019 (BGBl. I S. 2135) eingefügt worden ist, verordnet das Bundesministerium für Arbeit und Soziales:</w:t>
      </w:r>
    </w:p>
    <w:p>
      <w:r>
        <w:rPr>
          <w:color w:val="555555"/>
          <w:sz w:val="17"/>
        </w:rPr>
        <w:t xml:space="preserve">Zitiervorschlag: Eingangsformel EUTBV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https://recht.nulegal.eu/gesetze/EUTBV/eingangsformel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