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EUTBV — Sachausgaben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Sachausgaben kann ein Zuschuss gewährt werden für:</w:t>
      </w:r>
    </w:p>
    <w:p>
      <w:pPr>
        <w:ind w:left="420"/>
      </w:pPr>
      <w:r>
        <w:t xml:space="preserve">1. eine Erstausstattung in Höhe einer einmaligen Pauschale bei der ersten Bewilligung nach dieser Verordnung von 1 000 Euro pro Vollzeitäquivalent und Bewilligungsperiode,</w:t>
      </w:r>
    </w:p>
    <w:p>
      <w:pPr>
        <w:ind w:left="420"/>
      </w:pPr>
      <w:r>
        <w:t xml:space="preserve">2. Verwaltungsausgaben in Höhe einer Jahrespauschale von 10 750 Euro je vollem Kalenderjahr und Vollzeitäquivalent oder anteilig in Höhe eines Zwölftels der Jahrespauschale für jeden vollen Monat der Bewilligung,</w:t>
      </w:r>
    </w:p>
    <w:p>
      <w:pPr>
        <w:ind w:left="420"/>
      </w:pPr>
      <w:r>
        <w:t xml:space="preserve">3. erforderliche Ausgaben für besondere Bedarfslagen der Ratsuchenden, um das Beratungsangebot in Anspruch zu nehmen, zum Beispiel Ausgaben für Gebärdensprachdolmetscherinnen und Gebärdensprachdolmetscher oder eine aufsuchende Beratung,</w:t>
      </w:r>
    </w:p>
    <w:p>
      <w:pPr>
        <w:ind w:left="420"/>
      </w:pPr>
      <w:r>
        <w:t xml:space="preserve">4. erforderliche Ausgaben für Sprachdolmetscherinnen und Sprachdolmetscher,</w:t>
      </w:r>
    </w:p>
    <w:p>
      <w:pPr>
        <w:ind w:left="420"/>
      </w:pPr>
      <w:r>
        <w:t xml:space="preserve">5. erforderliche Ausgaben bis zu einer Höhe von 5 Prozent des bewilligten Zuschusses für einen zusätzlichen Aufwand ehrenamtlich tätiger Mitarbeiterinnen und Mitarbeiter, zum Beispiel für Schulungen und Qualifizierungen,</w:t>
      </w:r>
    </w:p>
    <w:p>
      <w:pPr>
        <w:ind w:left="420"/>
      </w:pPr>
      <w:r>
        <w:t xml:space="preserve">6. erforderliche Ausgaben im Zusammenhang mit der Qualifizierung und Weiterbildung der Beraterinnen und Berater,</w:t>
      </w:r>
    </w:p>
    <w:p>
      <w:pPr>
        <w:ind w:left="420"/>
      </w:pPr>
      <w:r>
        <w:t xml:space="preserve">7. erforderliche Ausgaben für Räume zur Durchführung der Beratung,</w:t>
      </w:r>
    </w:p>
    <w:p>
      <w:pPr>
        <w:ind w:left="420"/>
      </w:pPr>
      <w:r>
        <w:t xml:space="preserve">8. Ausgaben für regionale Öffentlichkeitsarbeit bis zur Höhe von 1 000 Euro pro vollem Kalenderjahr und Vollzeitäquivalent oder anteilig bis zur Höhe eines Zwölftels des Jahreshöchstbetrages für jeden vollen Monat der Bewilligung.</w:t>
      </w:r>
    </w:p>
    <w:p>
      <w:r>
        <w:t xml:space="preserve">(2) Sachausgaben nach Absatz 1 Nummer 3, 4, 6 und 7 sind bis zu einer Überschreitung von 20 Prozent gegenseitig deckungsfähig.</w:t>
      </w:r>
    </w:p>
    <w:p>
      <w:r>
        <w:rPr>
          <w:color w:val="555555"/>
          <w:sz w:val="17"/>
        </w:rPr>
        <w:t xml:space="preserve">Zitiervorschlag: § 6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