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EUStVBIAV (Brandenburg) — Informationsübermittlung aufgrund direkt an die Polizei gerichteter Ersuchen</w:t>
      </w:r>
    </w:p>
    <w:p>
      <w:r>
        <w:rPr>
          <w:color w:val="555555"/>
          <w:sz w:val="18"/>
        </w:rPr>
        <w:t xml:space="preserve">EU-Strafverfolgungsbehörden-Informationsaustausch-Verordnung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Polizei hat bei der Bereitstellung von Informationen aufgrund eines Ersuchens einer zentralen Kontaktstelle eines anderen EU-Mitgliedstaates gleichzeitig auch eine Kopie dieser Informationen an das Bundeskriminalamt als zentrale Kontaktstelle zu übermitteln.</w:t>
      </w:r>
    </w:p>
    <w:p>
      <w:r>
        <w:t xml:space="preserve">(2) Stellt die Polizei ein Informationsersuchen an eine Strafverfolgungsbehörde eines anderen EU-Mitgliedstaates, hat sie gleichzeitig eine Kopie des Ersuchens an das Bundeskriminalamt als nationale zentrale Kontaktstelle und die zentrale Kontaktstelle des anderen EU-Mitgliedstaates zu übermitteln. Übermittelt die Polizei Informationen aufgrund eines Ersuchens einer Strafverfolgungsbehörde eines anderen EU-Mitgliedstaates, ist gleichzeitig dem Bundeskriminalamt als nationale zentrale Kontaktstelle und der zentralen Kontaktstelle des jeweils anderen EU-Mitgliedstaats eine Kopie dieser Informationen zu übersenden. § 2 Absatz 4 gilt entsprechend.</w:t>
      </w:r>
    </w:p>
    <w:p>
      <w:r>
        <w:rPr>
          <w:color w:val="555555"/>
          <w:sz w:val="17"/>
        </w:rPr>
        <w:t xml:space="preserve">Zitiervorschlag: § 3 EUStVBIAV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https://recht.nulegal.eu/gesetze/EUStVBIAV/3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