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EUStAG — Mitteilungspflichten des Delegierten Europäischen Staatsanwalts</w:t>
      </w:r>
    </w:p>
    <w:p>
      <w:r>
        <w:rPr>
          <w:color w:val="555555"/>
          <w:sz w:val="18"/>
        </w:rPr>
        <w:t xml:space="preserve">Europäische-Staatsanwaltschaft-Gesetz</w:t>
      </w:r>
    </w:p>
    <w:p>
      <w:r>
        <w:rPr>
          <w:color w:val="555555"/>
          <w:sz w:val="18"/>
        </w:rPr>
        <w:t xml:space="preserve">Stand: 18.07.2020 (konsolidierte Textfassung, kein amtliches Inkrafttretensdatum)</w:t>
      </w:r>
    </w:p>
    <w:p>
      <w:r>
        <w:t xml:space="preserve">(1) Hat die Europäische Staatsanwaltschaft gemäß Artikel 26 Absatz 1 der Verordnung (EU) 2017/1939 ein Ermittlungsverfahren eingeleitet oder gemäß Artikel 27 Absatz 1 dieser Verordnung ihr Evokationsrecht ausgeübt, übermittelt der Delegierte Europäische Staatsanwalt die gemäß § 492 Absatz 2 Satz 1 der Strafprozessordnung in das staatsanwaltschaftliche Verfahrensregister einzutragenden Daten an das beim Bundesamt für Justiz geführte Register.</w:t>
      </w:r>
    </w:p>
    <w:p>
      <w:r>
        <w:t xml:space="preserve">(2) Der Delegierte Europäische Staatsanwalt teilt die Einleitung des Ermittlungsverfahrens gemäß Artikel 26 Absatz 1 der Verordnung (EU) 2017/1939 der Staatsanwaltschaft mit, die nach § 142 in Verbindung mit § 143 des Gerichtsverfassungsgesetzes für die Verfolgung von Straftaten gemäß Artikel 22 der Verordnung (EU) 2017/1939 zuständig ist, wenn die Europäische Staatsanwaltschaft nicht die Verfolgung übernimmt.</w:t>
      </w:r>
    </w:p>
    <w:p>
      <w:r>
        <w:rPr>
          <w:color w:val="555555"/>
          <w:sz w:val="17"/>
        </w:rPr>
        <w:t xml:space="preserve">Zitiervorschlag: § 12 EUStAG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