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EUStAG — Strafvollstreckung</w:t>
      </w:r>
    </w:p>
    <w:p>
      <w:r>
        <w:rPr>
          <w:color w:val="555555"/>
          <w:sz w:val="18"/>
        </w:rPr>
        <w:t xml:space="preserve">Europäische-Staatsanwaltschaft-Gesetz</w:t>
      </w:r>
    </w:p>
    <w:p>
      <w:r>
        <w:rPr>
          <w:color w:val="555555"/>
          <w:sz w:val="18"/>
        </w:rPr>
        <w:t xml:space="preserve">Stand: 18.07.2020 (konsolidierte Textfassung, kein amtliches Inkrafttretensdatum)</w:t>
      </w:r>
    </w:p>
    <w:p>
      <w:r>
        <w:t xml:space="preserve">(1) Aufgaben der Staatsanwaltschaft im Vollstreckungsverfahren nimmt abweichend von § 142b Absatz 1 des Gerichtsverfassungsgesetzes die Staatsanwaltschaft am Sitz des Gerichts des ersten Rechtszuges wahr.</w:t>
      </w:r>
    </w:p>
    <w:p>
      <w:r>
        <w:t xml:space="preserve">(2) Im Rahmen der Anhörung gemäß § 453 Absatz 1 Satz 2, § 454 Absatz 1 Satz 2 und Absatz 2 Satz 3 sowie § 462 Absatz 2 Satz 1 der Strafprozessordnung und gemäß § 57 Absatz 1 Satz 2, § 58 Absatz 1 Satz 2, § 65 Absatz 1 Satz 1, § 87 Absatz 3 Satz 4 und § 88 Absatz 4 Satz 1 des Jugendgerichtsgesetzes soll die nach Absatz 1 zuständige Staatsanwaltschaft dem mit den Ermittlungen betrauten Delegierten Europäischen Staatsanwalt Gelegenheit zur Stellungnahme geben.</w:t>
      </w:r>
    </w:p>
    <w:p>
      <w:r>
        <w:rPr>
          <w:color w:val="555555"/>
          <w:sz w:val="17"/>
        </w:rPr>
        <w:t xml:space="preserve">Zitiervorschlag: § 10 EUStAG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