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EUROCONTROLVorRV</w:t>
      </w:r>
    </w:p>
    <w:p>
      <w:r>
        <w:rPr>
          <w:color w:val="555555"/>
          <w:sz w:val="18"/>
        </w:rPr>
        <w:t xml:space="preserve">Verordnung über die Gewährung von Vorrechten und Befreiungen an die Europäische Organisation zur Sicherung der Luftfahrt "EUROCONTROL" in Brüssel</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EUROCONTROLVorRV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https://recht.nulegal.eu/gesetze/EUROCONTROLVorRV/eingangsformel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EUROCONTROLVorRV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