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EUROCONTROLÜbkNFProtG</w:t>
      </w:r>
    </w:p>
    <w:p>
      <w:r>
        <w:rPr>
          <w:color w:val="555555"/>
          <w:sz w:val="18"/>
        </w:rPr>
        <w:t xml:space="preserve">Gesetz zu dem Protokoll vom 27. Juni 1997 zur Neufassung des Internationalen Übereinkommens vom 13. Dezember 1960 über Zusammenarbeit zur Sicherung der Luftfahrt „EUROCONTROL“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Einziehung der Gebühr gemäß den Artikeln 6 und 7 der Anlage IV zum Übereinkommen wird auf dem Verwaltungsweg durch die Bundesrepublik Deutschland vorgenommen. Zu dem Zweck gilt die Gebühr gemäß Artikel 4 der Anlage IV zum Übereinkommen als öffentlich-rechtliche Geldforderung des Bundes. Das Verwaltungs-Vollstreckungsgesetz in der im Bundesgesetzblatt Teil III, Gliederungsnummer 201-4, veröffentlichten bereinigten Fassung, das zuletzt durch Artikel 15 Absatz 1 des Gesetzes vom 21. November 2016 (BGBl. I S. 2591) geändert worden ist, findet Anwendung.</w:t>
      </w:r>
    </w:p>
    <w:p>
      <w:r>
        <w:rPr>
          <w:color w:val="555555"/>
          <w:sz w:val="17"/>
        </w:rPr>
        <w:t xml:space="preserve">Zitiervorschlag: Art 3 EUROCONTROLÜbkNFProtG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https://recht.nulegal.eu/gesetze/EUROCONTROL%C3%9CbkNFProtG/3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EUROCONTROLÜbkNFProtG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