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EURHGAusnahmV</w:t>
      </w:r>
    </w:p>
    <w:p>
      <w:r>
        <w:rPr>
          <w:color w:val="555555"/>
          <w:sz w:val="18"/>
        </w:rPr>
        <w:t xml:space="preserve">EU-RHG-Ausnahmeverordnung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Verkündigung in Kraft.</w:t>
      </w:r>
    </w:p>
    <w:p>
      <w:r>
        <w:rPr>
          <w:color w:val="555555"/>
          <w:sz w:val="17"/>
        </w:rPr>
        <w:t xml:space="preserve">Zitiervorschlag: § 2 EURHGAusnahmV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https://recht.nulegal.eu/gesetze/EURHGAusnahmV/2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