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EUMETSATV</w:t>
      </w:r>
    </w:p>
    <w:p>
      <w:r>
        <w:rPr>
          <w:color w:val="555555"/>
          <w:sz w:val="18"/>
        </w:rPr>
        <w:t xml:space="preserve">Verordnung über die Vorrechte und Immunitäten der Europäischen Organisation für die Nutzung von meteorologischen Satelliten (EUMETSAT)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4 des in der Eingangsformel genannten Gesetzes vom 22. Juni 1954, der durch das Gesetz vom 28. Februar 1964 (BGBl. II S. 187) neu gefaßt wurde, auch im Land Berlin.</w:t>
      </w:r>
    </w:p>
    <w:p>
      <w:r>
        <w:rPr>
          <w:color w:val="555555"/>
          <w:sz w:val="17"/>
        </w:rPr>
        <w:t xml:space="preserve">Zitiervorschlag: Art 3 EUMETSATV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https://recht.nulegal.eu/gesetze/EUMETSATV/3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