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EUFinSchStG — Rechtswidrige Verminderung von Einnahmen der Europäischen Union</w:t>
      </w:r>
    </w:p>
    <w:p>
      <w:r>
        <w:rPr>
          <w:color w:val="555555"/>
          <w:sz w:val="18"/>
        </w:rPr>
        <w:t xml:space="preserve">EU-Finanzschutzstärkungsgesetz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Mit Freiheitsstrafe bis zu fünf Jahren oder mit Geldstrafe wird bestraft, wer die Einnahmen der Europäischen Union dadurch rechtswidrig vermindert, dass er einen Irrtum erregt oder unterhält, indem er</w:t>
      </w:r>
    </w:p>
    <w:p>
      <w:pPr>
        <w:ind w:left="420"/>
      </w:pPr>
      <w:r>
        <w:t xml:space="preserve">1. einer für die Verwaltung von Einnahmen der Europäischen Union zuständigen Stelle über einnahmeerhebliche Tatsachen unrichtige oder unvollständige Angaben macht oder</w:t>
      </w:r>
    </w:p>
    <w:p>
      <w:pPr>
        <w:ind w:left="420"/>
      </w:pPr>
      <w:r>
        <w:t xml:space="preserve">2. eine für die Verwaltung von Einnahmen der Europäischen Union zuständige Stelle pflichtwidrig über einnahmeerhebliche Tatsachen in Unkenntnis lässt.</w:t>
      </w:r>
    </w:p>
    <w:p>
      <w:r>
        <w:rPr>
          <w:color w:val="555555"/>
          <w:sz w:val="17"/>
        </w:rPr>
        <w:t xml:space="preserve">Zitiervorschlag: § 2 EUFinSchStG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https://recht.nulegal.eu/gesetze/EUFinSchStG/2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