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EUFinSchStG — Missbräuchliche Verwendung von Leistungen der Europäischen Union</w:t>
      </w:r>
    </w:p>
    <w:p>
      <w:r>
        <w:rPr>
          <w:color w:val="555555"/>
          <w:sz w:val="18"/>
        </w:rPr>
        <w:t xml:space="preserve">EU-Finanzschutzstärkungsgesetz</w:t>
      </w:r>
    </w:p>
    <w:p>
      <w:r>
        <w:rPr>
          <w:color w:val="555555"/>
          <w:sz w:val="18"/>
        </w:rPr>
        <w:t xml:space="preserve">Stand: 02.07.2019 (konsolidierte Textfassung, kein amtliches Inkrafttretensdatum)</w:t>
      </w:r>
    </w:p>
    <w:p>
      <w:r>
        <w:t xml:space="preserve">Wer in der Absicht, sich oder einem Dritten einen rechtswidrigen Vermögensvorteil zu verschaffen, dem Vermögen der Europäischen Union dadurch einen Nachteil zufügt, dass er ihm aus öffentlichen Mitteln der Europäischen Union gewährte Leistungen, deren Verwendung durch Rechtsvorschrift oder Vertrag beschränkt ist, entgegen dieser Verwendungsbeschränkung verwendet, wird mit Freiheitsstrafe bis zu fünf Jahren oder mit Geldstrafe bestraft. Satz 1 gilt nicht für Subventionen im Sinne des § 264 Absatz 8 Nummer 2 des Strafgesetzbuches.</w:t>
      </w:r>
    </w:p>
    <w:p>
      <w:r>
        <w:rPr>
          <w:color w:val="555555"/>
          <w:sz w:val="17"/>
        </w:rPr>
        <w:t xml:space="preserve">Zitiervorschlag: § 1 EUFinSchStG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https://recht.nulegal.eu/gesetze/EUFinSchStG/1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