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EUBeitrVtrG</w:t>
      </w:r>
    </w:p>
    <w:p>
      <w:r>
        <w:rPr>
          <w:color w:val="555555"/>
          <w:sz w:val="18"/>
        </w:rPr>
        <w:t xml:space="preserve">Gesetz zu dem Vertrag vom 24. Juni 1994 über den Beitritt des Königreichs Norwegen, der Republik Österreich, der Republik Finnland und des Königreichs Schweden zur Europäischen Union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Das Bundesministerium des Innern, für Bau und Heimat wird ermächtigt, durch Rechtsverordnung, die nicht der Zustimmung des Bundesrates bedarf, Vorschriften zur Durchführung des in Artikel 1 genannten Vertrages betreffend den Ausschluß der mehrfachen Wahlteilnahme und der mehrfachen Wahlbewerbung in einem Beitrittsstaat und in der Bundesrepublik Deutschland bei den Wahlen zum Europäischen Parlament zu erlassen.</w:t>
      </w:r>
    </w:p>
    <w:p>
      <w:r>
        <w:rPr>
          <w:color w:val="555555"/>
          <w:sz w:val="17"/>
        </w:rPr>
        <w:t xml:space="preserve">Zitiervorschlag: Art 2 EUBeitrVtrG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https://recht.nulegal.eu/gesetze/EUBeitrVtrG/2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