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EUBeitrG — Erteilen von Auskünften an andere Mitgliedstaaten ohne Ersuchen</w:t>
      </w:r>
    </w:p>
    <w:p>
      <w:r>
        <w:rPr>
          <w:color w:val="555555"/>
          <w:sz w:val="18"/>
        </w:rPr>
        <w:t xml:space="preserve">EU-Beitreibungsgesetz</w:t>
      </w:r>
    </w:p>
    <w:p>
      <w:r>
        <w:rPr>
          <w:color w:val="555555"/>
          <w:sz w:val="18"/>
        </w:rPr>
        <w:t xml:space="preserve">Stand: 10.06.2019 (konsolidierte Textfassung, kein amtliches Inkrafttretensdatum)</w:t>
      </w:r>
    </w:p>
    <w:p>
      <w:r>
        <w:t xml:space="preserve">(1) Bei einer Erstattung von Steuern oder Abgaben an eine Person, die in einem anderen Mitgliedstaat niedergelassen oder wohnhaft ist, kann die Vollstreckungsbehörde, die die Erstattung vornehmen soll, den Mitgliedstaat der Niederlassung oder des Wohnsitzes durch das Verbindungsbüro über die bevorstehende Erstattung informieren. Dies gilt nicht für die Umsatzsteuer, mit Ausnahme der Einfuhrumsatzsteuer.</w:t>
      </w:r>
    </w:p>
    <w:p>
      <w:r>
        <w:t xml:space="preserve">(2) Das Verbindungsbüro muss die anderen Mitgliedstaaten informieren, soweit Steuern und Abgaben im Sinne des § 4 Absatz 1 Nummer 2 betroffen sind.</w:t>
      </w:r>
    </w:p>
    <w:p>
      <w:r>
        <w:t xml:space="preserve">(3) Im Falle einer Informationserteilung nach Absatz 1 oder Absatz 2 wird die Erstattung nicht fällig vor dem Ablauf von zehn Arbeitstagen nach Übermittlung der Information an den anderen Mitgliedstaat.</w:t>
      </w:r>
    </w:p>
    <w:p>
      <w:r>
        <w:rPr>
          <w:color w:val="555555"/>
          <w:sz w:val="17"/>
        </w:rPr>
        <w:t xml:space="preserve">Zitiervorschlag: § 6 EUBeitrG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https://recht.nulegal.eu/gesetze/EUBeitrG/6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