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EUBeitrG — Zuständigkeit für die Vollstreckung eingehender Ersuchen</w:t>
      </w:r>
    </w:p>
    <w:p>
      <w:r>
        <w:rPr>
          <w:color w:val="555555"/>
          <w:sz w:val="18"/>
        </w:rPr>
        <w:t xml:space="preserve">EU-Beitreibungsgesetz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Folgende Behörden nehmen nach Maßgabe dieses Gesetzes Amtshilfe in Anspruch und leisten danach Amtshilfe (Vollstreckungsbehörden):</w:t>
      </w:r>
    </w:p>
    <w:p>
      <w:pPr>
        <w:ind w:left="420"/>
      </w:pPr>
      <w:r>
        <w:t xml:space="preserve">1. die Finanzämter für Forderungen</w:t>
      </w:r>
    </w:p>
    <w:p>
      <w:pPr>
        <w:ind w:left="780"/>
      </w:pPr>
      <w:r>
        <w:t xml:space="preserve">a) von Steuern vom Einkommen, Ertrag oder Vermögen,</w:t>
      </w:r>
    </w:p>
    <w:p>
      <w:pPr>
        <w:ind w:left="780"/>
      </w:pPr>
      <w:r>
        <w:t xml:space="preserve">b) von Umsatzsteuern, soweit diese nicht als Einfuhrabgaben geschuldet werden,</w:t>
      </w:r>
    </w:p>
    <w:p>
      <w:pPr>
        <w:ind w:left="780"/>
      </w:pPr>
      <w:r>
        <w:t xml:space="preserve">c) von sonstigen Steuern und Abgaben im Sinne des § 1 Absatz 1 Nummer 1, soweit nicht die Hauptzollämter zuständig sind,</w:t>
      </w:r>
    </w:p>
    <w:p>
      <w:pPr>
        <w:ind w:left="780"/>
      </w:pPr>
      <w:r>
        <w:t xml:space="preserve">d) gemäß § 1 Absatz 2, soweit sie mit den in den Buchstaben a bis c genannten Steuern zusammenhängen;</w:t>
      </w:r>
    </w:p>
    <w:p>
      <w:pPr>
        <w:ind w:left="420"/>
      </w:pPr>
      <w:r>
        <w:t xml:space="preserve">2. die Hauptzollämter für</w:t>
      </w:r>
    </w:p>
    <w:p>
      <w:pPr>
        <w:ind w:left="780"/>
      </w:pPr>
      <w:r>
        <w:t xml:space="preserve">a) Erstattungen, Interventionen und andere Maßnahmen des Europäischen Garantiefonds für die Landwirtschaft und des Europäischen Landwirtschaftsfonds für die Entwicklung des ländlichen Raums nach den Verordnungen (EG) Nr. 1290/2005 des Rates vom 21. Juni 2005 über die Finanzierung der Gemeinsamen Agrarpolitik (ABl. L 209 vom 11.8.2005, S. 1), die zuletzt durch die Verordnung (EG) Nr. 473/2009 (ABl. L 144 vom 9.6.2009, S. 3) geändert worden ist, und (EG) Nr. 1698/2005 des Rates vom 20. September 2005 über die Förderung der Entwicklung des ländlichen Raums durch den Europäischen Landwirtschaftsfonds für die Entwicklung des ländlichen Raums (ABl. L 277 vom 21.10.2005, S. 1, L 67 vom 11.3.2008, S. 22), die zuletzt durch die Verordnung (EG) Nr. 473/2009 (ABl. L 144 vom 9.6.2009, S. 3) geändert worden ist, in der jeweils geltenden Fassung,</w:t>
      </w:r>
    </w:p>
    <w:p>
      <w:pPr>
        <w:ind w:left="780"/>
      </w:pPr>
      <w:r>
        <w:t xml:space="preserve">b) Abschöpfungen und andere Abgaben im Sektor Zucker nach der Verordnung (EG) Nr. 1234/2007 des Rates vom 22. Oktober 2007 über eine gemeinsame Organisation der Agrarmärkte und mit Sondervorschriften für bestimmte landwirtschaftliche Erzeugnisse (ABl. L 299 vom 16.11.2007, S. 1) in der jeweils geltenden Fassung,</w:t>
      </w:r>
    </w:p>
    <w:p>
      <w:pPr>
        <w:ind w:left="780"/>
      </w:pPr>
      <w:r>
        <w:t xml:space="preserve">c) Einfuhr- und Ausfuhrabgaben,</w:t>
      </w:r>
    </w:p>
    <w:p>
      <w:pPr>
        <w:ind w:left="780"/>
      </w:pPr>
      <w:r>
        <w:t xml:space="preserve">d) Verbrauchsteuern,</w:t>
      </w:r>
    </w:p>
    <w:p>
      <w:pPr>
        <w:ind w:left="780"/>
      </w:pPr>
      <w:r>
        <w:t xml:space="preserve">e) sonstige Steuern, deren Festsetzung, Erhebung oder Vollstreckung ebenfalls in die Zuständigkeit der Zollverwaltung fallen,</w:t>
      </w:r>
    </w:p>
    <w:p>
      <w:pPr>
        <w:ind w:left="780"/>
      </w:pPr>
      <w:r>
        <w:t xml:space="preserve">f) Forderungen gemäß § 1 Absatz 2, soweit sie mit den in den Buchstaben a bis e genannten Abgaben und Steuern zusammenhängen.</w:t>
      </w:r>
    </w:p>
    <w:p>
      <w:r>
        <w:t xml:space="preserve">Die örtliche Zuständigkeit richtet sich nach dem Dritten Abschnitt des Ersten Teils der Abgabenordnung entsprechend.</w:t>
      </w:r>
    </w:p>
    <w:p>
      <w:r>
        <w:t xml:space="preserve">(2) Die Gemeinden und Gemeindeverbände können Amtshilfe nach Maßgabe dieses Gesetzes in Anspruch nehmen. Sie gelten insoweit als Vollstreckungsbehörde im Sinne dieses Gesetzes.</w:t>
      </w:r>
    </w:p>
    <w:p>
      <w:r>
        <w:t xml:space="preserve">(3) Das Bundesministerium der Finanzen kann mit Zustimmung der zuständigen obersten Landesbehörden die Amtshilfe bei der Vollstreckung auf weitere als die in Absatz 1 Nummer 1 genannten Landesbehörden übertragen. Die Übertragung ist im Bundessteuerblatt zu veröffentlichen.</w:t>
      </w:r>
    </w:p>
    <w:p>
      <w:r>
        <w:rPr>
          <w:color w:val="555555"/>
          <w:sz w:val="17"/>
        </w:rPr>
        <w:t xml:space="preserve">Zitiervorschlag: § 4 EUBeitrG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https://recht.nulegal.eu/gesetze/EUBeitrG/4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