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EUBeitrG — Sprachen</w:t>
      </w:r>
    </w:p>
    <w:p>
      <w:r>
        <w:rPr>
          <w:color w:val="555555"/>
          <w:sz w:val="18"/>
        </w:rPr>
        <w:t xml:space="preserve">EU-Beitreibungsgesetz</w:t>
      </w:r>
    </w:p>
    <w:p>
      <w:r>
        <w:rPr>
          <w:color w:val="555555"/>
          <w:sz w:val="18"/>
        </w:rPr>
        <w:t xml:space="preserve">Stand: 10.06.2019 (konsolidierte Textfassung, kein amtliches Inkrafttretensdatum)</w:t>
      </w:r>
    </w:p>
    <w:p>
      <w:r>
        <w:t xml:space="preserve">(1) Alle Ersuchen um Amtshilfe, Standardformblätter für die Zustellung sowie einheitliche Vollstreckungstitel für die Vollstreckung werden entweder in der Amtssprache oder einer der Amtssprachen des Mitgliedstaates der ersuchten Behörde übermittelt oder es wird ihnen eine Übersetzung in der entsprechenden Amtssprache beigefügt. Der Umstand, dass bestimmte Teile davon in einer Sprache verfasst sind, die nicht Amtssprache oder eine der Amtssprachen des Mitgliedstaates der ersuchten Behörde ist, berührt nicht deren Gültigkeit oder die Gültigkeit des Verfahrens, sofern es sich bei dieser anderen Sprache um eine zwischen den betroffenen Mitgliedstaaten vereinbarte Sprache handelt.</w:t>
      </w:r>
    </w:p>
    <w:p>
      <w:r>
        <w:t xml:space="preserve">(2) Die Dokumente, um deren Zustellung gemäß § 8 in einem anderen Mitgliedstaat ersucht wird, können in einer der Amtssprachen des ersuchenden Mitgliedstaates übermittelt werden.</w:t>
      </w:r>
    </w:p>
    <w:p>
      <w:r>
        <w:t xml:space="preserve">(3) Legt die deutsche Behörde dem Ersuchen andere Dokumente, als die in den Absätzen 1 und 2 genannten bei, so hat sie auf Verlangen der ersuchten Behörde die Übersetzung in die Amtssprache, in eine der Amtssprachen oder in eine zwischen beiden Staaten vereinbarte Sprache beizufügen.</w:t>
      </w:r>
    </w:p>
    <w:p>
      <w:r>
        <w:rPr>
          <w:color w:val="555555"/>
          <w:sz w:val="17"/>
        </w:rPr>
        <w:t xml:space="preserve">Zitiervorschlag: § 20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