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EUBeitrG — Anwesenheit von deutschen Bediensteten in anderen Mitgliedstaaten</w:t>
      </w:r>
    </w:p>
    <w:p>
      <w:r>
        <w:rPr>
          <w:color w:val="555555"/>
          <w:sz w:val="18"/>
        </w:rPr>
        <w:t xml:space="preserve">EU-Beitreibungsgesetz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Sofern die Komplexität eines Ersuchens es erfordert, können ordnungsgemäß bevollmächtigte deutsche Bedienstete in andere Mitgliedstaaten entsandt werden. Die Voraussetzungen und Bedingungen des § 17 gelten sinngemäß.</w:t>
      </w:r>
    </w:p>
    <w:p>
      <w:r>
        <w:rPr>
          <w:color w:val="555555"/>
          <w:sz w:val="17"/>
        </w:rPr>
        <w:t xml:space="preserve">Zitiervorschlag: § 18 EUBeitrG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https://recht.nulegal.eu/gesetze/EUBeitrG/18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