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EUBeitrG — Ablehnungsgründe</w:t>
      </w:r>
    </w:p>
    <w:p>
      <w:r>
        <w:rPr>
          <w:color w:val="555555"/>
          <w:sz w:val="18"/>
        </w:rPr>
        <w:t xml:space="preserve">EU-Beitreibungsgesetz</w:t>
      </w:r>
    </w:p>
    <w:p>
      <w:r>
        <w:rPr>
          <w:color w:val="555555"/>
          <w:sz w:val="18"/>
        </w:rPr>
        <w:t xml:space="preserve">Stand: 10.06.2019 (konsolidierte Textfassung, kein amtliches Inkrafttretensdatum)</w:t>
      </w:r>
    </w:p>
    <w:p>
      <w:r>
        <w:t xml:space="preserve">(1) Die in den §§ 9 bis 13 vorgesehene Amtshilfe wird nicht geleistet, wenn die Vollstreckung oder die Anordnung von Sicherungsmaßnahmen unbillig wäre oder die Forderungen insgesamt weniger als 1 500 Euro betragen.</w:t>
      </w:r>
    </w:p>
    <w:p>
      <w:r>
        <w:t xml:space="preserve">(2) Die in den §§ 5 bis 13, 17 und 18 vorgesehene Amtshilfe wird nicht geleistet, wenn</w:t>
      </w:r>
    </w:p>
    <w:p>
      <w:pPr>
        <w:ind w:left="420"/>
      </w:pPr>
      <w:r>
        <w:t xml:space="preserve">1. sich das ursprüngliche Ersuchen um Amtshilfe auf Forderungen bezieht, die älter als fünf Jahre waren;</w:t>
      </w:r>
    </w:p>
    <w:p>
      <w:pPr>
        <w:ind w:left="420"/>
      </w:pPr>
      <w:r>
        <w:t xml:space="preserve">2. die Forderungen älter als zehn Jahre sind. Die Frist wird ab dem Zeitpunkt der Fälligkeit gerechnet.</w:t>
      </w:r>
    </w:p>
    <w:p>
      <w:r>
        <w:t xml:space="preserve">Die Frist nach Nummer 1 beginnt ab dem Zeitpunkt, zu dem die Forderung in dem Mitgliedstaat der ersuchenden Behörde fällig wurde, und endet zu dem Zeitpunkt, in dem das ursprüngliche Amtshilfeersuchen gestellt wurde. Wird gegen die Forderung oder den ursprünglichen Vollstreckungstitel ein Rechtsbehelf eingelegt, beginnt für die Vollstreckung im Mitgliedstaat der ersuchenden Behörde die Fünfjahresfrist ab dem Zeitpunkt, zu dem festgestellt wird, dass eine Anfechtung der Forderung oder des Vollstreckungstitels nicht mehr möglich ist. Gewähren die zuständigen Behörden des Mitgliedstaates der ersuchenden Behörde einen Zahlungsaufschub oder einen Aufschub des Ratenzahlungsplans, beginnt die Fünfjahresfrist mit Ablauf der gesamten Zahlungsfrist.</w:t>
      </w:r>
    </w:p>
    <w:p>
      <w:r>
        <w:t xml:space="preserve">(3) Gründe für die Ablehnung eines Ersuchens um Amtshilfe teilt das Verbindungsbüro dem anderen Mitgliedstaat mit.</w:t>
      </w:r>
    </w:p>
    <w:p>
      <w:r>
        <w:rPr>
          <w:color w:val="555555"/>
          <w:sz w:val="17"/>
        </w:rPr>
        <w:t xml:space="preserve">Zitiervorschlag: § 14 EUBeitrG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https://recht.nulegal.eu/gesetze/EUBeitrG/14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