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EUBAZV (Brandenburg) — Zentralstelle</w:t>
      </w:r>
    </w:p>
    <w:p>
      <w:r>
        <w:rPr>
          <w:color w:val="555555"/>
          <w:sz w:val="18"/>
        </w:rPr>
        <w:t xml:space="preserve">EU-Beweisaufnahme-Zentralstellenverordnung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Aufgaben der Zentralstelle nach Artikel 4 der Verordnung ( EU ) 2020/1783 des Europäischen Parlaments und des Rates vom 25. November 2020 über die Zusammenarbeit zwischen den Gerichten der Mitgliedstaaten auf dem Gebiet der Beweisaufnahme in Zivil- oder Handelssachen (Beweisaufnahme) ( ABl. L 405 vom 2.12.2020, S. 1) nimmt das für Justiz zuständige Ministerium wahr.</w:t>
      </w:r>
    </w:p>
    <w:p>
      <w:r>
        <w:t xml:space="preserve">(2) Die Zentralstelle ist auch für Entscheidungen über Ersuchen nach Artikel 19 Absatz 1 der Verordnung (EU) 2020/1783 zuständig.</w:t>
      </w:r>
    </w:p>
    <w:p>
      <w:r>
        <w:rPr>
          <w:color w:val="555555"/>
          <w:sz w:val="17"/>
        </w:rPr>
        <w:t xml:space="preserve">Zitiervorschlag: § 1 EUBAZV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https://recht.nulegal.eu/gesetze/EUBAZV/1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