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55 EU-Vertrag — (ex-Artikel 53 EUV)</w:t>
      </w:r>
    </w:p>
    <w:p>
      <w:r>
        <w:rPr>
          <w:color w:val="555555"/>
          <w:sz w:val="18"/>
        </w:rPr>
        <w:t xml:space="preserve">EU-Vertrag</w:t>
      </w:r>
    </w:p>
    <w:p>
      <w:r>
        <w:rPr>
          <w:color w:val="555555"/>
          <w:sz w:val="18"/>
        </w:rPr>
        <w:t xml:space="preserve">Stand: 22.07.2026 (konsolidierte Textfassung, kein amtliches Inkrafttretensdatum)</w:t>
      </w:r>
    </w:p>
    <w:p>
      <w:r>
        <w:t xml:space="preserve">(1) Dieser Vertrag ist in einer Urschrift in bulgarischer, dänischer, deutscher, englischer, estnischer, finnischer, französischer, griechischer, irischer, italienischer, kroatischer, lettischer, litauischer, maltesischer, niederländischer, polnischer, portugiesischer, rumänischer, schwedischer, slowakischer, slowenischer, spanischer, tschechischer und ungarischer Sprache abgefasst, wobei jeder Wortlaut gleichermaßen verbindlich ist; er wird im Archiv der Regierung der Italienischen Republik hinterlegt; diese übermittelt der Regierung jedes anderen Unterzeichnerstaats eine beglaubigte Abschrift.</w:t>
      </w:r>
    </w:p>
    <w:p>
      <w:r>
        <w:t xml:space="preserve">(2) Dieser Vertrag kann ferner in jede andere von den Mitgliedstaaten bestimmte Sprache übersetzt werden, sofern diese Sprache nach der Verfassungsordnung des jeweiligen Mitgliedstaats in dessen gesamtem Hoheitsgebiet oder in Teilen davon Amtssprache ist. Die betreffenden Mitgliedstaaten stellen eine beglaubigte Abschrift dieser Übersetzungen zur Verfügung, die in den Archiven des Rates hinterlegt wird.</w:t>
      </w:r>
    </w:p>
    <w:p>
      <w:r>
        <w:rPr>
          <w:color w:val="555555"/>
          <w:sz w:val="17"/>
        </w:rPr>
        <w:t xml:space="preserve">Zitiervorschlag: Art 55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https://recht.nulegal.eu/gesetze/EU-Vertrag/55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