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EU-Vertrag — (ex-Artikel 17 EUV)</w:t>
      </w:r>
    </w:p>
    <w:p>
      <w:r>
        <w:rPr>
          <w:color w:val="555555"/>
          <w:sz w:val="18"/>
        </w:rPr>
        <w:t xml:space="preserve">EU-Vertrag</w:t>
      </w:r>
    </w:p>
    <w:p>
      <w:r>
        <w:rPr>
          <w:color w:val="555555"/>
          <w:sz w:val="18"/>
        </w:rPr>
        <w:t xml:space="preserve">Stand: 22.07.2026 (konsolidierte Textfassung, kein amtliches Inkrafttretensdatum)</w:t>
      </w:r>
    </w:p>
    <w:p>
      <w:r>
        <w:t xml:space="preserve">(1) Die Gemeinsame Sicherheits- und Verteidigungspolitik ist integraler Bestandteil der Gemeinsamen Außen- und Sicherheitspolitik. Sie sichert der Union eine auf zivile und militärische Mittel gestützte Operationsfähigkeit. Auf diese kann die Union bei Missionen außerhalb der Union zur Friedenssicherung, Konfliktverhütung und Stärkung der internationalen Sicherheit in Übereinstimmung mit den Grundsätzen der Charta der Vereinten Nationen zurückgreifen. Sie erfüllt diese Aufgaben mit Hilfe der Fähigkeiten, die von den Mitgliedstaaten bereitgestellt werden.</w:t>
      </w:r>
    </w:p>
    <w:p>
      <w:r>
        <w:t xml:space="preserve">(2) Die Gemeinsame Sicherheits- und Verteidigungspolitik umfasst die schrittweise Festlegung einer gemeinsamen Verteidigungspolitik der Union. Diese führt zu einer gemeinsamen Verteidigung, sobald der Europäische Rat dies einstimmig beschlossen hat. Er empfiehlt in diesem Fall den Mitgliedstaaten, einen Beschluss in diesem Sinne im Einklang mit ihren verfassungsrechtlichen Vorschriften zu erlassen.</w:t>
      </w:r>
    </w:p>
    <w:p>
      <w:r>
        <w:t xml:space="preserve">Die Politik der Union nach diesem Abschnitt berührt nicht den besonderen Charakter der Sicherheits- und Verteidigungspolitik bestimmter Mitgliedstaaten; sie achtet die Verpflichtungen einiger Mitgliedstaaten, die ihre gemeinsame Verteidigung in der Nordatlantikvertrags-Organisation (NATO) verwirklicht sehen, aus dem Nordatlantikvertrag und ist vereinbar mit der in jenem Rahmen festgelegten gemeinsamen Sicherheits- und Verteidigungspolitik.</w:t>
      </w:r>
    </w:p>
    <w:p>
      <w:r>
        <w:t xml:space="preserve">(3) Die Mitgliedstaaten stellen der Union für die Umsetzung der Gemeinsamen Sicherheits- und Verteidigungspolitik zivile und militärische Fähigkeiten als Beitrag zur Verwirklichung der vom Rat festgelegten Ziele zur Verfügung. Die Mitgliedstaaten, die zusammen multinationale Streitkräfte aufstellen, können diese auch für die Gemeinsame Sicherheits- und Verteidigungspolitik zur Verfügung stellen.</w:t>
      </w:r>
    </w:p>
    <w:p>
      <w:r>
        <w:t xml:space="preserve">Die Mitgliedstaaten verpflichten sich, ihre militärischen Fähigkeiten schrittweise zu verbessern. Die Agentur für die Bereiche Entwicklung der Verteidigungsfähigkeiten, Forschung, Beschaffung und Rüstung (im Folgenden "Europäische Verteidigungsagentur") ermittelt den operativen Bedarf und fördert Maßnahmen zur Bedarfsdeckung, trägt zur Ermittlung von Maßnahmen zur Stärkung der industriellen und technologischen Basis des Verteidigungssektors bei und führt diese Maßnahmen gegebenenfalls durch, beteiligt sich an der Festlegung einer europäischen Politik im Bereich der Fähigkeiten und der Rüstung und unterstützt den Rat bei der Beurteilung der Verbesserung der militärischen Fähigkeiten.</w:t>
      </w:r>
    </w:p>
    <w:p>
      <w:r>
        <w:t xml:space="preserve">(4) Beschlüsse zur Gemeinsamen Sicherheits- und Verteidigungspolitik, einschließlich der Beschlüsse über die Einleitung einer Mission nach diesem Artikel, werden vom Rat einstimmig auf Vorschlag des Hohen Vertreters der Union für Außen- und Sicherheitspolitik oder auf Initiative eines Mitgliedstaats erlassen. Der Hohe Vertreter kann gegebenenfalls gemeinsam mit der Kommission den Rückgriff auf einzelstaatliche Mittel sowie auf Instrumente der Union vorschlagen.</w:t>
      </w:r>
    </w:p>
    <w:p>
      <w:r>
        <w:t xml:space="preserve">(5) Der Rat kann zur Wahrung der Werte der Union und im Dienste ihrer Interessen eine Gruppe von Mitgliedstaaten mit der Durchführung einer Mission im Rahmen der Union beauftragen. Die Durchführung einer solchen Mission fällt unter Artikel 44.</w:t>
      </w:r>
    </w:p>
    <w:p>
      <w:r>
        <w:t xml:space="preserve">(6) Die Mitgliedstaaten, die anspruchsvollere Kriterien in Bezug auf die militärischen Fähigkeiten erfüllen und die im Hinblick auf Missionen mit höchsten Anforderungen untereinander weiter gehende Verpflichtungen eingegangen sind, begründen eine Ständige Strukturierte Zusammenarbeit im Rahmen der Union. Diese Zusammenarbeit erfolgt nach Maßgabe von Artikel 46. Sie berührt nicht die Bestimmungen des Artikels 43.</w:t>
      </w:r>
    </w:p>
    <w:p>
      <w:r>
        <w:t xml:space="preserve">(7) Im Falle eines bewaffneten Angriffs auf das Hoheitsgebiet eines Mitgliedstaats schulden die anderen Mitgliedstaaten ihm alle in ihrer Macht stehende Hilfe und Unterstützung, im Einklang mit Artikel 51 der Charta der Vereinten Nationen. Dies lässt den besonderen Charakter der Sicherheits- und Verteidigungspolitik bestimmter Mitgliedstaaten unberührt.</w:t>
      </w:r>
    </w:p>
    <w:p>
      <w:r>
        <w:t xml:space="preserve">Die Verpflichtungen und die Zusammenarbeit in diesem Bereich bleiben im Einklang mit den im Rahmen der Nordatlantikvertrags-Organisation eingegangenen Verpflichtungen, die für die ihr angehörenden Staaten weiterhin das Fundament ihrer kollektiven Verteidigung und das Instrument für deren Verwirklichung ist.</w:t>
      </w:r>
    </w:p>
    <w:p>
      <w:r>
        <w:rPr>
          <w:color w:val="555555"/>
          <w:sz w:val="17"/>
        </w:rPr>
        <w:t xml:space="preserve">Zitiervorschlag: Art 42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https://recht.nulegal.eu/gesetze/EU-Vertrag/42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