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39 EU-Vertrag</w:t>
      </w:r>
    </w:p>
    <w:p>
      <w:r>
        <w:rPr>
          <w:color w:val="555555"/>
          <w:sz w:val="18"/>
        </w:rPr>
        <w:t xml:space="preserve">EU-Vertrag</w:t>
      </w:r>
    </w:p>
    <w:p>
      <w:r>
        <w:rPr>
          <w:color w:val="555555"/>
          <w:sz w:val="18"/>
        </w:rPr>
        <w:t xml:space="preserve">Stand: 22.07.2026 (konsolidierte Textfassung, kein amtliches Inkrafttretensdatum)</w:t>
      </w:r>
    </w:p>
    <w:p>
      <w:r>
        <w:t xml:space="preserve">Gemäß Artikel 16 des Vertrags über die Arbeitsweise der Europäischen Union und abweichend von Absatz 2 des genannten Artikels erlässt der Rat einen Beschluss zur Festlegung von Vorschriften über den Schutz natürlicher Personen bei der Verarbeitung personenbezogener Daten durch die Mitgliedstaaten im Rahmen der Ausübung von Tätigkeiten, die in den Anwendungsbereich dieses Kapitels fallen, und über den freien Datenverkehr. Die Einhaltung dieser Vorschriften wird von unabhängigen Behörden überwacht.</w:t>
      </w:r>
    </w:p>
    <w:p>
      <w:r>
        <w:rPr>
          <w:color w:val="555555"/>
          <w:sz w:val="17"/>
        </w:rPr>
        <w:t xml:space="preserve">Zitiervorschlag: Art 39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