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EU-Vertrag — (ex-Artikel 13 EUV)</w:t>
      </w:r>
    </w:p>
    <w:p>
      <w:r>
        <w:rPr>
          <w:color w:val="555555"/>
          <w:sz w:val="18"/>
        </w:rPr>
        <w:t xml:space="preserve">EU-Vertrag</w:t>
      </w:r>
    </w:p>
    <w:p>
      <w:r>
        <w:rPr>
          <w:color w:val="555555"/>
          <w:sz w:val="18"/>
        </w:rPr>
        <w:t xml:space="preserve">Stand: 22.07.2026 (konsolidierte Textfassung, kein amtliches Inkrafttretensdatum)</w:t>
      </w:r>
    </w:p>
    <w:p>
      <w:r>
        <w:t xml:space="preserve">(1) Der Europäische Rat bestimmt die strategischen Interessen der Union und legt die Ziele und die allgemeinen Leitlinien der Gemeinsamen Außen- und Sicherheitspolitik fest, und zwar auch bei Fragen mit verteidigungspolitischen Bezügen. Er erlässt die erforderlichen Beschlüsse.</w:t>
      </w:r>
    </w:p>
    <w:p>
      <w:r>
        <w:t xml:space="preserve">Wenn eine internationale Entwicklung es erfordert, beruft der Präsident des Europäischen Rates eine außerordentliche Tagung des Europäischen Rates ein, um die strategischen Vorgaben für die Politik der Union angesichts dieser Entwicklung festzulegen.</w:t>
      </w:r>
    </w:p>
    <w:p>
      <w:r>
        <w:t xml:space="preserve">(2) Der Rat gestaltet die Gemeinsame Außen- und Sicherheitspolitik und fasst die für die Festlegung und Durchführung dieser Politik erforderlichen Beschlüsse auf der Grundlage der vom Europäischen Rat festgelegten allgemeinen Leitlinien und strategischen Vorgaben.</w:t>
      </w:r>
    </w:p>
    <w:p>
      <w:r>
        <w:t xml:space="preserve">Der Rat und der Hohe Vertreter der Union für Außen- und Sicherheitspolitik tragen für ein einheitliches, kohärentes und wirksames Vorgehen der Union Sorge.</w:t>
      </w:r>
    </w:p>
    <w:p>
      <w:r>
        <w:t xml:space="preserve">(3) Die Gemeinsame Außen- und Sicherheitspolitik wird vom Hohen Vertreter und von den Mitgliedstaaten mit einzelstaatlichen Mitteln und den Mitteln der Union durchgeführt.</w:t>
      </w:r>
    </w:p>
    <w:p>
      <w:r>
        <w:rPr>
          <w:color w:val="555555"/>
          <w:sz w:val="17"/>
        </w:rPr>
        <w:t xml:space="preserve">Zitiervorschlag: Art 26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