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 EU-Vertrag — (ex-Artikel 12 EUV)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verfolgt ihre Gemeinsame Außen- und Sicherheitspolitik, indem sie</w:t>
      </w:r>
    </w:p>
    <w:p>
      <w:r>
        <w:t xml:space="preserve">a) die allgemeinen Leitlinien bestimmt,</w:t>
      </w:r>
    </w:p>
    <w:p>
      <w:r>
        <w:t xml:space="preserve">b) Beschlüsse erlässt zur Festlegung i) der von der Union durchzuführenden Aktionen, ii) der von der Union einzunehmenden Standpunkte, iii) der Einzelheiten der Durchführung der unter den Ziffern i und ii genannten Beschlüsse, und</w:t>
      </w:r>
    </w:p>
    <w:p>
      <w:r>
        <w:t xml:space="preserve">i) der von der Union durchzuführenden Aktionen,</w:t>
      </w:r>
    </w:p>
    <w:p>
      <w:r>
        <w:t xml:space="preserve">ii) der von der Union einzunehmenden Standpunkte,</w:t>
      </w:r>
    </w:p>
    <w:p>
      <w:r>
        <w:t xml:space="preserve">iii) der Einzelheiten der Durchführung der unter den Ziffern i und ii genannten Beschlüsse,</w:t>
      </w:r>
    </w:p>
    <w:p>
      <w:r>
        <w:t xml:space="preserve">c) die systematische Zusammenarbeit der Mitgliedstaaten bei der Führung ihrer Politik ausbaut.</w:t>
      </w:r>
    </w:p>
    <w:p>
      <w:r>
        <w:rPr>
          <w:color w:val="555555"/>
          <w:sz w:val="17"/>
        </w:rPr>
        <w:t xml:space="preserve">Zitiervorschlag: Art 25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